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E4D" w:rsidRPr="00B001B0" w:rsidRDefault="009E4E4D" w:rsidP="009E4E4D">
      <w:pPr>
        <w:jc w:val="right"/>
        <w:rPr>
          <w:color w:val="000000"/>
        </w:rPr>
      </w:pPr>
      <w:r w:rsidRPr="00B001B0">
        <w:rPr>
          <w:color w:val="000000"/>
        </w:rPr>
        <w:t>Pielikums Nr.</w:t>
      </w:r>
      <w:r w:rsidR="00E1283D" w:rsidRPr="00B001B0">
        <w:rPr>
          <w:color w:val="000000"/>
        </w:rPr>
        <w:t xml:space="preserve"> </w:t>
      </w:r>
      <w:r w:rsidR="00B06965">
        <w:rPr>
          <w:color w:val="000000"/>
        </w:rPr>
        <w:t>3</w:t>
      </w:r>
      <w:r w:rsidR="001F1AB9">
        <w:rPr>
          <w:color w:val="000000"/>
        </w:rPr>
        <w:br/>
      </w:r>
      <w:r w:rsidR="00954A2F">
        <w:rPr>
          <w:color w:val="000000"/>
        </w:rPr>
        <w:t xml:space="preserve">Iepirkumam </w:t>
      </w:r>
      <w:r w:rsidR="00954A2F" w:rsidRPr="00AE49A6">
        <w:rPr>
          <w:color w:val="000000"/>
        </w:rPr>
        <w:t>ID Nr. LCB 202</w:t>
      </w:r>
      <w:r w:rsidR="00B06965" w:rsidRPr="00AE49A6">
        <w:rPr>
          <w:color w:val="000000"/>
        </w:rPr>
        <w:t>6</w:t>
      </w:r>
      <w:r w:rsidR="00954A2F" w:rsidRPr="00AE49A6">
        <w:rPr>
          <w:color w:val="000000"/>
        </w:rPr>
        <w:t>/0</w:t>
      </w:r>
      <w:r w:rsidR="00AE49A6" w:rsidRPr="00AE49A6">
        <w:rPr>
          <w:color w:val="000000"/>
        </w:rPr>
        <w:t>1</w:t>
      </w:r>
    </w:p>
    <w:p w:rsidR="002D067E" w:rsidRDefault="002D067E">
      <w:pPr>
        <w:suppressAutoHyphens w:val="0"/>
        <w:spacing w:after="160" w:line="259" w:lineRule="auto"/>
        <w:rPr>
          <w:b/>
        </w:rPr>
      </w:pPr>
    </w:p>
    <w:p w:rsidR="009E4E4D" w:rsidRPr="001F1AB9" w:rsidRDefault="009E4E4D" w:rsidP="009E4E4D">
      <w:pPr>
        <w:jc w:val="center"/>
        <w:rPr>
          <w:b/>
          <w:caps/>
        </w:rPr>
      </w:pPr>
      <w:r w:rsidRPr="001F1AB9">
        <w:rPr>
          <w:b/>
          <w:caps/>
        </w:rPr>
        <w:t>Pretendenta finanšu/tehniskais piedāvājums</w:t>
      </w:r>
    </w:p>
    <w:p w:rsidR="001F1AB9" w:rsidRDefault="001F1AB9" w:rsidP="009E4E4D">
      <w:pPr>
        <w:jc w:val="center"/>
        <w:rPr>
          <w:b/>
        </w:rPr>
      </w:pPr>
    </w:p>
    <w:p w:rsidR="009E4E4D" w:rsidRDefault="001F1AB9" w:rsidP="00451845">
      <w:pPr>
        <w:jc w:val="right"/>
        <w:rPr>
          <w:b/>
        </w:rPr>
      </w:pPr>
      <w:r w:rsidRPr="001F1AB9">
        <w:rPr>
          <w:b/>
        </w:rPr>
        <w:t>DVPI “Latgales Centrālā bibliotēka”</w:t>
      </w:r>
    </w:p>
    <w:p w:rsidR="00451845" w:rsidRPr="00B001B0" w:rsidRDefault="00451845" w:rsidP="00451845">
      <w:pPr>
        <w:jc w:val="right"/>
        <w:rPr>
          <w:b/>
        </w:rPr>
      </w:pPr>
    </w:p>
    <w:p w:rsidR="00E1283D" w:rsidRDefault="00E1283D" w:rsidP="00E1283D">
      <w:pPr>
        <w:spacing w:after="240"/>
        <w:jc w:val="both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 xml:space="preserve">Pretendents _________ </w:t>
      </w:r>
      <w:r w:rsidRPr="00B001B0">
        <w:rPr>
          <w:rFonts w:eastAsia="Calibri"/>
          <w:i/>
          <w:iCs/>
          <w:lang w:eastAsia="lv-LV"/>
        </w:rPr>
        <w:t xml:space="preserve">(nosaukums) </w:t>
      </w:r>
      <w:r w:rsidRPr="00B001B0">
        <w:rPr>
          <w:rFonts w:eastAsia="Calibri"/>
          <w:lang w:eastAsia="lv-LV"/>
        </w:rPr>
        <w:t xml:space="preserve">piedāvā nodrošināt cenu aptaujas </w:t>
      </w:r>
      <w:r w:rsidR="00EC6EBE" w:rsidRPr="00EC6EBE">
        <w:rPr>
          <w:rFonts w:eastAsia="Calibri"/>
          <w:lang w:eastAsia="lv-LV"/>
        </w:rPr>
        <w:t>„</w:t>
      </w:r>
      <w:r w:rsidR="00AE49A6">
        <w:rPr>
          <w:rFonts w:eastAsia="Calibri"/>
          <w:lang w:eastAsia="lv-LV"/>
        </w:rPr>
        <w:t>D</w:t>
      </w:r>
      <w:r w:rsidR="00EC6EBE" w:rsidRPr="00EC6EBE">
        <w:rPr>
          <w:rFonts w:eastAsia="Calibri"/>
          <w:lang w:eastAsia="lv-LV"/>
        </w:rPr>
        <w:t>rukāšanas tehnikas kasetņu uzpildīšana, atjaunošana un biroja tehnikas apkalpošana un remonts”</w:t>
      </w:r>
      <w:r w:rsidRPr="00B001B0">
        <w:rPr>
          <w:rFonts w:eastAsia="Calibri"/>
          <w:lang w:eastAsia="lv-LV"/>
        </w:rPr>
        <w:t xml:space="preserve"> priekšmeta izpildi atbilstoši Tehniskajai specifikācijai par šādu summu:</w:t>
      </w:r>
    </w:p>
    <w:p w:rsidR="00E37E9C" w:rsidRPr="00E37E9C" w:rsidRDefault="00E37E9C" w:rsidP="00E37E9C">
      <w:pPr>
        <w:jc w:val="right"/>
        <w:rPr>
          <w:rFonts w:eastAsia="Calibri"/>
          <w:i/>
          <w:sz w:val="22"/>
          <w:szCs w:val="22"/>
          <w:lang w:eastAsia="lv-LV"/>
        </w:rPr>
      </w:pPr>
      <w:r w:rsidRPr="00E37E9C">
        <w:rPr>
          <w:rFonts w:eastAsia="Calibri"/>
          <w:i/>
          <w:sz w:val="22"/>
          <w:szCs w:val="22"/>
          <w:lang w:eastAsia="lv-LV"/>
        </w:rPr>
        <w:t>Tabula Nr.1 (</w:t>
      </w:r>
      <w:r w:rsidRPr="00E37E9C">
        <w:rPr>
          <w:i/>
          <w:sz w:val="22"/>
          <w:szCs w:val="22"/>
        </w:rPr>
        <w:t>Drukāšanas tehnikas kasetņu uzpildīšana un atjaunošana)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3078"/>
        <w:gridCol w:w="1984"/>
      </w:tblGrid>
      <w:tr w:rsidR="00CB26E2" w:rsidRPr="00515112" w:rsidTr="00E51BD4">
        <w:trPr>
          <w:trHeight w:val="619"/>
          <w:jc w:val="center"/>
        </w:trPr>
        <w:tc>
          <w:tcPr>
            <w:tcW w:w="603" w:type="dxa"/>
            <w:vAlign w:val="center"/>
          </w:tcPr>
          <w:p w:rsidR="00CB26E2" w:rsidRPr="00515112" w:rsidRDefault="00CB26E2" w:rsidP="00B06965">
            <w:pPr>
              <w:jc w:val="center"/>
              <w:rPr>
                <w:b/>
              </w:rPr>
            </w:pPr>
            <w:r w:rsidRPr="00515112">
              <w:rPr>
                <w:b/>
              </w:rPr>
              <w:t>Nr. p</w:t>
            </w:r>
            <w:r w:rsidR="001B7C3D">
              <w:rPr>
                <w:b/>
              </w:rPr>
              <w:t>.</w:t>
            </w:r>
            <w:r w:rsidRPr="00515112">
              <w:rPr>
                <w:b/>
              </w:rPr>
              <w:t>k</w:t>
            </w:r>
            <w:r w:rsidR="001B7C3D">
              <w:rPr>
                <w:b/>
              </w:rPr>
              <w:t>.</w:t>
            </w:r>
          </w:p>
        </w:tc>
        <w:tc>
          <w:tcPr>
            <w:tcW w:w="3078" w:type="dxa"/>
            <w:vAlign w:val="center"/>
          </w:tcPr>
          <w:p w:rsidR="00CB26E2" w:rsidRPr="00515112" w:rsidRDefault="00CB26E2" w:rsidP="00B06965">
            <w:pPr>
              <w:jc w:val="center"/>
              <w:rPr>
                <w:b/>
                <w:bCs/>
                <w:color w:val="000000"/>
              </w:rPr>
            </w:pPr>
            <w:r w:rsidRPr="00515112">
              <w:rPr>
                <w:b/>
              </w:rPr>
              <w:t>Kasetnes modelis</w:t>
            </w:r>
          </w:p>
        </w:tc>
        <w:tc>
          <w:tcPr>
            <w:tcW w:w="1984" w:type="dxa"/>
            <w:vAlign w:val="center"/>
          </w:tcPr>
          <w:p w:rsidR="00CB26E2" w:rsidRPr="00515112" w:rsidRDefault="00CB26E2" w:rsidP="00B06965">
            <w:pPr>
              <w:jc w:val="center"/>
              <w:rPr>
                <w:b/>
                <w:bCs/>
                <w:color w:val="000000"/>
              </w:rPr>
            </w:pPr>
            <w:r w:rsidRPr="00515112">
              <w:rPr>
                <w:b/>
                <w:bCs/>
                <w:color w:val="000000"/>
              </w:rPr>
              <w:t>Cena EUR bez PVN (1.gab.)</w:t>
            </w:r>
          </w:p>
        </w:tc>
      </w:tr>
      <w:tr w:rsidR="00515112" w:rsidRPr="00515112" w:rsidTr="00E51BD4">
        <w:trPr>
          <w:jc w:val="center"/>
        </w:trPr>
        <w:tc>
          <w:tcPr>
            <w:tcW w:w="5665" w:type="dxa"/>
            <w:gridSpan w:val="3"/>
            <w:shd w:val="clear" w:color="auto" w:fill="D9D9D9" w:themeFill="background1" w:themeFillShade="D9"/>
          </w:tcPr>
          <w:p w:rsidR="00515112" w:rsidRPr="00515112" w:rsidRDefault="00515112" w:rsidP="00B06965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Alternatīvas kasetnes</w:t>
            </w: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1.</w:t>
            </w:r>
          </w:p>
        </w:tc>
        <w:tc>
          <w:tcPr>
            <w:tcW w:w="3078" w:type="dxa"/>
          </w:tcPr>
          <w:p w:rsidR="009E0606" w:rsidRPr="009E0606" w:rsidRDefault="009E0606" w:rsidP="009E0606">
            <w:pPr>
              <w:rPr>
                <w:bCs/>
              </w:rPr>
            </w:pPr>
            <w:r w:rsidRPr="009E0606">
              <w:t>12A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2.</w:t>
            </w:r>
          </w:p>
        </w:tc>
        <w:tc>
          <w:tcPr>
            <w:tcW w:w="3078" w:type="dxa"/>
            <w:vAlign w:val="center"/>
          </w:tcPr>
          <w:p w:rsidR="009E0606" w:rsidRPr="009E0606" w:rsidRDefault="009E0606" w:rsidP="009E0606">
            <w:r w:rsidRPr="009E0606">
              <w:t>285A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3.</w:t>
            </w:r>
          </w:p>
        </w:tc>
        <w:tc>
          <w:tcPr>
            <w:tcW w:w="3078" w:type="dxa"/>
            <w:vAlign w:val="center"/>
          </w:tcPr>
          <w:p w:rsidR="009E0606" w:rsidRPr="009E0606" w:rsidRDefault="009E0606" w:rsidP="009E0606">
            <w:r w:rsidRPr="009E0606">
              <w:t>725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4.</w:t>
            </w:r>
          </w:p>
        </w:tc>
        <w:tc>
          <w:tcPr>
            <w:tcW w:w="3078" w:type="dxa"/>
            <w:vAlign w:val="center"/>
          </w:tcPr>
          <w:p w:rsidR="009E0606" w:rsidRPr="009E0606" w:rsidRDefault="009E0606" w:rsidP="009E0606">
            <w:r w:rsidRPr="009E0606">
              <w:t>726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5.</w:t>
            </w:r>
          </w:p>
        </w:tc>
        <w:tc>
          <w:tcPr>
            <w:tcW w:w="3078" w:type="dxa"/>
            <w:vAlign w:val="center"/>
          </w:tcPr>
          <w:p w:rsidR="009E0606" w:rsidRPr="009E0606" w:rsidRDefault="009E0606" w:rsidP="009E0606">
            <w:r w:rsidRPr="009E0606">
              <w:t>131A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6.</w:t>
            </w:r>
          </w:p>
        </w:tc>
        <w:tc>
          <w:tcPr>
            <w:tcW w:w="3078" w:type="dxa"/>
            <w:vAlign w:val="center"/>
          </w:tcPr>
          <w:p w:rsidR="009E0606" w:rsidRPr="009E0606" w:rsidRDefault="009E0606" w:rsidP="009E0606">
            <w:r w:rsidRPr="009E0606">
              <w:t>731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7.</w:t>
            </w:r>
          </w:p>
        </w:tc>
        <w:tc>
          <w:tcPr>
            <w:tcW w:w="3078" w:type="dxa"/>
            <w:vAlign w:val="center"/>
          </w:tcPr>
          <w:p w:rsidR="009E0606" w:rsidRPr="009E0606" w:rsidRDefault="009E0606" w:rsidP="009E0606">
            <w:r w:rsidRPr="009E0606">
              <w:t>045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8.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 w:rsidRPr="00EA3E93">
              <w:t>Ricoh 842341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DF669B" w:rsidP="009E06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9E0606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Default="009E0606" w:rsidP="009E0606">
            <w:r>
              <w:t>415A (</w:t>
            </w:r>
            <w:r w:rsidR="008774C4">
              <w:t>ar</w:t>
            </w:r>
            <w:r>
              <w:t xml:space="preserve"> čip</w:t>
            </w:r>
            <w:r w:rsidR="008774C4">
              <w:t>u</w:t>
            </w:r>
            <w:r>
              <w:t>)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515112" w:rsidRPr="00515112" w:rsidTr="00E51BD4">
        <w:trPr>
          <w:jc w:val="center"/>
        </w:trPr>
        <w:tc>
          <w:tcPr>
            <w:tcW w:w="5665" w:type="dxa"/>
            <w:gridSpan w:val="3"/>
            <w:shd w:val="clear" w:color="auto" w:fill="D9D9D9" w:themeFill="background1" w:themeFillShade="D9"/>
          </w:tcPr>
          <w:p w:rsidR="00515112" w:rsidRPr="00515112" w:rsidRDefault="00515112" w:rsidP="00B06965">
            <w:pPr>
              <w:jc w:val="center"/>
              <w:rPr>
                <w:bCs/>
                <w:color w:val="000000"/>
              </w:rPr>
            </w:pPr>
            <w:r w:rsidRPr="00515112">
              <w:rPr>
                <w:bCs/>
                <w:color w:val="000000"/>
              </w:rPr>
              <w:t>Kasetņu uzpildīšana</w:t>
            </w: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</w:t>
            </w:r>
            <w:r w:rsidR="00DF669B">
              <w:rPr>
                <w:bCs/>
                <w:color w:val="000000"/>
              </w:rPr>
              <w:t>0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</w:tcPr>
          <w:p w:rsidR="009E0606" w:rsidRPr="00EA3E93" w:rsidRDefault="009E0606" w:rsidP="009E0606">
            <w:pPr>
              <w:rPr>
                <w:bCs/>
                <w:color w:val="000000"/>
              </w:rPr>
            </w:pPr>
            <w:r w:rsidRPr="00EA3E93">
              <w:t>12A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</w:t>
            </w:r>
            <w:r w:rsidR="00DF669B">
              <w:rPr>
                <w:bCs/>
                <w:color w:val="000000"/>
              </w:rPr>
              <w:t>1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 w:rsidRPr="00EA3E93">
              <w:t>285A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</w:t>
            </w:r>
            <w:r w:rsidR="00DF669B">
              <w:rPr>
                <w:bCs/>
                <w:color w:val="000000"/>
              </w:rPr>
              <w:t>2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>
              <w:t>725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</w:t>
            </w:r>
            <w:r w:rsidR="00DF669B">
              <w:rPr>
                <w:bCs/>
                <w:color w:val="000000"/>
              </w:rPr>
              <w:t>3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 w:rsidRPr="00EA3E93">
              <w:t>726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</w:t>
            </w:r>
            <w:r w:rsidR="00DF669B">
              <w:rPr>
                <w:bCs/>
                <w:color w:val="000000"/>
              </w:rPr>
              <w:t>4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 w:rsidRPr="00EA3E93">
              <w:t>131A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9E0606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</w:t>
            </w:r>
            <w:r w:rsidR="00DF669B">
              <w:rPr>
                <w:bCs/>
                <w:color w:val="000000"/>
              </w:rPr>
              <w:t>5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 w:rsidRPr="00EA3E93">
              <w:t>731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AB5618" w:rsidRDefault="009E0606" w:rsidP="009E0606">
            <w:pPr>
              <w:jc w:val="center"/>
              <w:rPr>
                <w:bCs/>
                <w:color w:val="000000"/>
              </w:rPr>
            </w:pPr>
            <w:r w:rsidRPr="00AB5618">
              <w:rPr>
                <w:bCs/>
                <w:color w:val="000000"/>
              </w:rPr>
              <w:t>1</w:t>
            </w:r>
            <w:r w:rsidR="00DF669B" w:rsidRPr="00AB5618">
              <w:rPr>
                <w:bCs/>
                <w:color w:val="000000"/>
              </w:rPr>
              <w:t>6</w:t>
            </w:r>
            <w:r w:rsidRPr="00AB5618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AB5618" w:rsidRDefault="009E0606" w:rsidP="009E0606">
            <w:r w:rsidRPr="00AB5618">
              <w:t>045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AB5618" w:rsidRPr="00515112" w:rsidTr="00E51BD4">
        <w:trPr>
          <w:jc w:val="center"/>
        </w:trPr>
        <w:tc>
          <w:tcPr>
            <w:tcW w:w="603" w:type="dxa"/>
          </w:tcPr>
          <w:p w:rsidR="00AB5618" w:rsidRPr="00AB5618" w:rsidRDefault="00AB5618" w:rsidP="009E0606">
            <w:pPr>
              <w:jc w:val="center"/>
              <w:rPr>
                <w:bCs/>
                <w:color w:val="000000"/>
              </w:rPr>
            </w:pPr>
            <w:r w:rsidRPr="00AB5618">
              <w:rPr>
                <w:bCs/>
                <w:color w:val="000000"/>
              </w:rPr>
              <w:t>17.</w:t>
            </w:r>
          </w:p>
        </w:tc>
        <w:tc>
          <w:tcPr>
            <w:tcW w:w="3078" w:type="dxa"/>
            <w:vAlign w:val="center"/>
          </w:tcPr>
          <w:p w:rsidR="00AB5618" w:rsidRPr="00AB5618" w:rsidRDefault="00AB5618" w:rsidP="009E0606">
            <w:r w:rsidRPr="00AB5618">
              <w:t>415A</w:t>
            </w:r>
          </w:p>
        </w:tc>
        <w:tc>
          <w:tcPr>
            <w:tcW w:w="1984" w:type="dxa"/>
          </w:tcPr>
          <w:p w:rsidR="00AB5618" w:rsidRPr="00515112" w:rsidRDefault="00AB5618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AB5618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1</w:t>
            </w:r>
            <w:r w:rsidR="00AB5618">
              <w:rPr>
                <w:bCs/>
                <w:color w:val="000000"/>
              </w:rPr>
              <w:t>8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8774C4" w:rsidP="009E0606">
            <w:r>
              <w:t>415A (bez čipa)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515112" w:rsidRPr="00515112" w:rsidTr="00E51BD4">
        <w:trPr>
          <w:jc w:val="center"/>
        </w:trPr>
        <w:tc>
          <w:tcPr>
            <w:tcW w:w="5665" w:type="dxa"/>
            <w:gridSpan w:val="3"/>
            <w:shd w:val="clear" w:color="auto" w:fill="D9D9D9" w:themeFill="background1" w:themeFillShade="D9"/>
          </w:tcPr>
          <w:p w:rsidR="00E51BD4" w:rsidRDefault="00E51BD4" w:rsidP="00E51BD4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Kasetņu atjaunošana</w:t>
            </w:r>
            <w:r>
              <w:rPr>
                <w:bCs/>
                <w:color w:val="000000"/>
              </w:rPr>
              <w:t xml:space="preserve"> </w:t>
            </w:r>
          </w:p>
          <w:p w:rsidR="00515112" w:rsidRPr="00515112" w:rsidRDefault="00E51BD4" w:rsidP="00E51B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(ieskaitot uzpildīšanu)</w:t>
            </w: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DF669B" w:rsidP="00AB56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AB5618">
              <w:rPr>
                <w:bCs/>
                <w:color w:val="000000"/>
              </w:rPr>
              <w:t>9</w:t>
            </w:r>
            <w:r w:rsidR="009E0606"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</w:tcPr>
          <w:p w:rsidR="009E0606" w:rsidRPr="00EA3E93" w:rsidRDefault="009E0606" w:rsidP="009E0606">
            <w:pPr>
              <w:rPr>
                <w:bCs/>
                <w:color w:val="000000"/>
              </w:rPr>
            </w:pPr>
            <w:r w:rsidRPr="00EA3E93">
              <w:t>12A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AB5618" w:rsidP="009E06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9E0606"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 w:rsidRPr="00EA3E93">
              <w:t>285A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AB5618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</w:t>
            </w:r>
            <w:r w:rsidR="00AB5618">
              <w:rPr>
                <w:bCs/>
                <w:color w:val="000000"/>
              </w:rPr>
              <w:t>1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>
              <w:t>725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AB5618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</w:t>
            </w:r>
            <w:r w:rsidR="00AB5618">
              <w:rPr>
                <w:bCs/>
                <w:color w:val="000000"/>
              </w:rPr>
              <w:t>2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 w:rsidRPr="00EA3E93">
              <w:t>726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AB5618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</w:t>
            </w:r>
            <w:r w:rsidR="00AB5618">
              <w:rPr>
                <w:bCs/>
                <w:color w:val="000000"/>
              </w:rPr>
              <w:t>3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 w:rsidRPr="00EA3E93">
              <w:t>131A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AB5618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</w:t>
            </w:r>
            <w:r w:rsidR="00AB5618">
              <w:rPr>
                <w:bCs/>
                <w:color w:val="000000"/>
              </w:rPr>
              <w:t>4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 w:rsidRPr="00EA3E93">
              <w:t>731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AB5618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</w:t>
            </w:r>
            <w:r w:rsidR="00AB5618">
              <w:rPr>
                <w:bCs/>
                <w:color w:val="000000"/>
              </w:rPr>
              <w:t>5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EA3E93" w:rsidRDefault="009E0606" w:rsidP="009E0606">
            <w:r w:rsidRPr="00EA3E93">
              <w:t>045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AB5618" w:rsidRPr="00515112" w:rsidTr="00E51BD4">
        <w:trPr>
          <w:jc w:val="center"/>
        </w:trPr>
        <w:tc>
          <w:tcPr>
            <w:tcW w:w="603" w:type="dxa"/>
          </w:tcPr>
          <w:p w:rsidR="00AB5618" w:rsidRPr="00EA3E93" w:rsidRDefault="00AB5618" w:rsidP="009E06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</w:t>
            </w:r>
          </w:p>
        </w:tc>
        <w:tc>
          <w:tcPr>
            <w:tcW w:w="3078" w:type="dxa"/>
            <w:vAlign w:val="center"/>
          </w:tcPr>
          <w:p w:rsidR="00AB5618" w:rsidRPr="00AB5618" w:rsidRDefault="00AB5618" w:rsidP="009E0606">
            <w:r w:rsidRPr="00AB5618">
              <w:t>415A</w:t>
            </w:r>
          </w:p>
        </w:tc>
        <w:tc>
          <w:tcPr>
            <w:tcW w:w="1984" w:type="dxa"/>
          </w:tcPr>
          <w:p w:rsidR="00AB5618" w:rsidRPr="00515112" w:rsidRDefault="00AB5618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AB5618">
            <w:pPr>
              <w:jc w:val="center"/>
              <w:rPr>
                <w:bCs/>
                <w:color w:val="000000"/>
              </w:rPr>
            </w:pPr>
            <w:r w:rsidRPr="00EA3E93">
              <w:rPr>
                <w:bCs/>
                <w:color w:val="000000"/>
              </w:rPr>
              <w:t>2</w:t>
            </w:r>
            <w:r w:rsidR="00AB5618">
              <w:rPr>
                <w:bCs/>
                <w:color w:val="000000"/>
              </w:rPr>
              <w:t>7</w:t>
            </w:r>
            <w:r w:rsidRPr="00EA3E93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9E0606" w:rsidRPr="00AB5618" w:rsidRDefault="009E0606" w:rsidP="009E0606">
            <w:r w:rsidRPr="00AB5618">
              <w:t>415A (bez čipa)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E51BD4">
        <w:trPr>
          <w:jc w:val="center"/>
        </w:trPr>
        <w:tc>
          <w:tcPr>
            <w:tcW w:w="5665" w:type="dxa"/>
            <w:gridSpan w:val="3"/>
            <w:shd w:val="clear" w:color="auto" w:fill="D9D9D9" w:themeFill="background1" w:themeFillShade="D9"/>
          </w:tcPr>
          <w:p w:rsidR="009E0606" w:rsidRPr="00515112" w:rsidRDefault="008774C4" w:rsidP="00B06965">
            <w:pPr>
              <w:jc w:val="center"/>
              <w:rPr>
                <w:bCs/>
                <w:color w:val="000000"/>
              </w:rPr>
            </w:pPr>
            <w:r w:rsidRPr="008774C4">
              <w:rPr>
                <w:bCs/>
                <w:color w:val="000000"/>
              </w:rPr>
              <w:t>Tintes oriģinālie</w:t>
            </w:r>
          </w:p>
        </w:tc>
      </w:tr>
      <w:tr w:rsidR="009E0606" w:rsidRPr="00515112" w:rsidTr="00E51BD4">
        <w:trPr>
          <w:jc w:val="center"/>
        </w:trPr>
        <w:tc>
          <w:tcPr>
            <w:tcW w:w="603" w:type="dxa"/>
          </w:tcPr>
          <w:p w:rsidR="009E0606" w:rsidRPr="00EA3E93" w:rsidRDefault="009E0606" w:rsidP="00AB56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AB5618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8774C4" w:rsidRPr="00E51BD4" w:rsidRDefault="009E0606" w:rsidP="008774C4">
            <w:pPr>
              <w:rPr>
                <w:bCs/>
                <w:color w:val="000000"/>
              </w:rPr>
            </w:pPr>
            <w:proofErr w:type="spellStart"/>
            <w:r>
              <w:t>Epson</w:t>
            </w:r>
            <w:proofErr w:type="spellEnd"/>
            <w:r>
              <w:t xml:space="preserve"> L382 (70ml)</w:t>
            </w:r>
            <w:r w:rsidR="00E51BD4">
              <w:t xml:space="preserve"> </w:t>
            </w:r>
            <w:r w:rsidR="008774C4" w:rsidRPr="008774C4">
              <w:rPr>
                <w:bCs/>
                <w:color w:val="000000"/>
              </w:rPr>
              <w:t>T6644</w:t>
            </w:r>
          </w:p>
        </w:tc>
        <w:tc>
          <w:tcPr>
            <w:tcW w:w="1984" w:type="dxa"/>
          </w:tcPr>
          <w:p w:rsidR="009E0606" w:rsidRPr="00515112" w:rsidRDefault="009E060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E51BD4" w:rsidRPr="00515112" w:rsidTr="00E51BD4">
        <w:trPr>
          <w:jc w:val="center"/>
        </w:trPr>
        <w:tc>
          <w:tcPr>
            <w:tcW w:w="603" w:type="dxa"/>
          </w:tcPr>
          <w:p w:rsidR="00E51BD4" w:rsidRDefault="00E51BD4" w:rsidP="00AB56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AB5618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E51BD4" w:rsidRPr="00E51BD4" w:rsidRDefault="00E51BD4" w:rsidP="009E0606">
            <w:pPr>
              <w:rPr>
                <w:bCs/>
                <w:color w:val="000000"/>
              </w:rPr>
            </w:pPr>
            <w:proofErr w:type="spellStart"/>
            <w:r>
              <w:t>Epson</w:t>
            </w:r>
            <w:proofErr w:type="spellEnd"/>
            <w:r>
              <w:t xml:space="preserve"> L382 (70ml) </w:t>
            </w:r>
            <w:r w:rsidRPr="008774C4">
              <w:rPr>
                <w:bCs/>
                <w:color w:val="000000"/>
              </w:rPr>
              <w:t>T6643</w:t>
            </w:r>
          </w:p>
        </w:tc>
        <w:tc>
          <w:tcPr>
            <w:tcW w:w="1984" w:type="dxa"/>
          </w:tcPr>
          <w:p w:rsidR="00E51BD4" w:rsidRPr="00515112" w:rsidRDefault="00E51BD4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E51BD4" w:rsidRPr="00515112" w:rsidTr="00E51BD4">
        <w:trPr>
          <w:jc w:val="center"/>
        </w:trPr>
        <w:tc>
          <w:tcPr>
            <w:tcW w:w="603" w:type="dxa"/>
          </w:tcPr>
          <w:p w:rsidR="00E51BD4" w:rsidRDefault="00AB5618" w:rsidP="009E06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="00E51BD4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E51BD4" w:rsidRPr="00E51BD4" w:rsidRDefault="00E51BD4" w:rsidP="009E0606">
            <w:pPr>
              <w:rPr>
                <w:bCs/>
                <w:color w:val="000000"/>
              </w:rPr>
            </w:pPr>
            <w:proofErr w:type="spellStart"/>
            <w:r>
              <w:t>Epson</w:t>
            </w:r>
            <w:proofErr w:type="spellEnd"/>
            <w:r>
              <w:t xml:space="preserve"> L382 (70ml) </w:t>
            </w:r>
            <w:r w:rsidRPr="008774C4">
              <w:rPr>
                <w:bCs/>
                <w:color w:val="000000"/>
              </w:rPr>
              <w:t>T6642</w:t>
            </w:r>
          </w:p>
        </w:tc>
        <w:tc>
          <w:tcPr>
            <w:tcW w:w="1984" w:type="dxa"/>
          </w:tcPr>
          <w:p w:rsidR="00E51BD4" w:rsidRPr="00515112" w:rsidRDefault="00E51BD4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E51BD4" w:rsidRPr="00515112" w:rsidTr="00E51BD4">
        <w:trPr>
          <w:jc w:val="center"/>
        </w:trPr>
        <w:tc>
          <w:tcPr>
            <w:tcW w:w="603" w:type="dxa"/>
          </w:tcPr>
          <w:p w:rsidR="00E51BD4" w:rsidRDefault="00AB5618" w:rsidP="009E06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  <w:r w:rsidR="00E51BD4">
              <w:rPr>
                <w:bCs/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E51BD4" w:rsidRDefault="00E51BD4" w:rsidP="009E0606">
            <w:proofErr w:type="spellStart"/>
            <w:r>
              <w:t>Epson</w:t>
            </w:r>
            <w:proofErr w:type="spellEnd"/>
            <w:r>
              <w:t xml:space="preserve"> L382 (70ml)</w:t>
            </w:r>
            <w:r w:rsidRPr="008774C4">
              <w:rPr>
                <w:bCs/>
                <w:color w:val="000000"/>
              </w:rPr>
              <w:t xml:space="preserve"> T6641</w:t>
            </w:r>
          </w:p>
        </w:tc>
        <w:tc>
          <w:tcPr>
            <w:tcW w:w="1984" w:type="dxa"/>
          </w:tcPr>
          <w:p w:rsidR="00E51BD4" w:rsidRPr="00515112" w:rsidRDefault="00E51BD4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0C02C6" w:rsidRPr="00515112" w:rsidTr="000C02C6">
        <w:trPr>
          <w:jc w:val="center"/>
        </w:trPr>
        <w:tc>
          <w:tcPr>
            <w:tcW w:w="5665" w:type="dxa"/>
            <w:gridSpan w:val="3"/>
            <w:shd w:val="clear" w:color="auto" w:fill="D9D9D9" w:themeFill="background1" w:themeFillShade="D9"/>
          </w:tcPr>
          <w:p w:rsidR="000C02C6" w:rsidRPr="00515112" w:rsidRDefault="000C02C6" w:rsidP="009E0606">
            <w:pPr>
              <w:jc w:val="center"/>
              <w:rPr>
                <w:bCs/>
                <w:color w:val="000000"/>
              </w:rPr>
            </w:pPr>
          </w:p>
        </w:tc>
      </w:tr>
      <w:tr w:rsidR="009E0606" w:rsidRPr="00515112" w:rsidTr="000C02C6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9E0606" w:rsidRPr="00515112" w:rsidRDefault="009E0606" w:rsidP="009E0606">
            <w:pPr>
              <w:jc w:val="right"/>
              <w:rPr>
                <w:b/>
                <w:bCs/>
                <w:color w:val="000000"/>
              </w:rPr>
            </w:pPr>
            <w:r w:rsidRPr="00515112">
              <w:rPr>
                <w:b/>
                <w:bCs/>
                <w:color w:val="000000"/>
              </w:rPr>
              <w:t>Cena kopā EUR bez PVN</w:t>
            </w:r>
          </w:p>
        </w:tc>
        <w:tc>
          <w:tcPr>
            <w:tcW w:w="1984" w:type="dxa"/>
            <w:shd w:val="clear" w:color="auto" w:fill="auto"/>
          </w:tcPr>
          <w:p w:rsidR="009E0606" w:rsidRPr="00515112" w:rsidRDefault="009E0606" w:rsidP="009E060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E0606" w:rsidRPr="00515112" w:rsidTr="000C02C6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9E0606" w:rsidRPr="00515112" w:rsidRDefault="009E0606" w:rsidP="009E0606">
            <w:pPr>
              <w:jc w:val="right"/>
              <w:rPr>
                <w:b/>
                <w:bCs/>
                <w:color w:val="000000"/>
              </w:rPr>
            </w:pPr>
            <w:r w:rsidRPr="00515112">
              <w:rPr>
                <w:b/>
                <w:bCs/>
                <w:color w:val="000000"/>
              </w:rPr>
              <w:t>PVN 21%</w:t>
            </w:r>
          </w:p>
        </w:tc>
        <w:tc>
          <w:tcPr>
            <w:tcW w:w="1984" w:type="dxa"/>
            <w:shd w:val="clear" w:color="auto" w:fill="auto"/>
          </w:tcPr>
          <w:p w:rsidR="009E0606" w:rsidRPr="00515112" w:rsidRDefault="009E0606" w:rsidP="009E060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E0606" w:rsidRPr="00515112" w:rsidTr="000C02C6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9E0606" w:rsidRPr="00515112" w:rsidRDefault="009E0606" w:rsidP="009E0606">
            <w:pPr>
              <w:jc w:val="right"/>
              <w:rPr>
                <w:b/>
                <w:bCs/>
                <w:color w:val="000000"/>
              </w:rPr>
            </w:pPr>
            <w:r w:rsidRPr="00515112">
              <w:rPr>
                <w:b/>
                <w:bCs/>
                <w:color w:val="000000"/>
              </w:rPr>
              <w:t>Cena kopā EUR ar PVN</w:t>
            </w:r>
          </w:p>
        </w:tc>
        <w:tc>
          <w:tcPr>
            <w:tcW w:w="1984" w:type="dxa"/>
            <w:shd w:val="clear" w:color="auto" w:fill="auto"/>
          </w:tcPr>
          <w:p w:rsidR="009E0606" w:rsidRPr="00515112" w:rsidRDefault="009E0606" w:rsidP="009E060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E1283D" w:rsidRDefault="00E1283D" w:rsidP="00E1283D"/>
    <w:p w:rsidR="005B7363" w:rsidRDefault="005B7363" w:rsidP="00AB5618">
      <w:pPr>
        <w:jc w:val="both"/>
      </w:pPr>
      <w:r w:rsidRPr="005B7363">
        <w:t>Pakalpojums ietver kasetņu atjaunošanu, uzpildi un piegādi. Izpildītāja speciālists ierodas Latgales Centrālajā bibliotēkā un tās struktūrvienībās</w:t>
      </w:r>
      <w:r>
        <w:t xml:space="preserve"> </w:t>
      </w:r>
      <w:r w:rsidRPr="005B7363">
        <w:t>un veic kasetņu nomaiņu.</w:t>
      </w:r>
    </w:p>
    <w:p w:rsidR="005B7363" w:rsidRDefault="005B7363" w:rsidP="00AB5618">
      <w:pPr>
        <w:jc w:val="both"/>
      </w:pPr>
    </w:p>
    <w:p w:rsidR="00AB5618" w:rsidRDefault="00AB5618" w:rsidP="00AB5618">
      <w:pPr>
        <w:jc w:val="both"/>
      </w:pPr>
      <w:r>
        <w:t>Kasetnes uzpildīšanas darbos ietilpst kasetnes diagnostika un tīrīšana, izmantojot atbilstošas kvalitātes materiālus un specializēto aprīkojumu, kasetnes uzpildīšana ar sertificētu toneri, kura svars nav mazāks kā jaunai kasetnei un pēc nepieciešamības-kārtridža remonts. Kārtridžiem, kuri aprīkoti ar mikročipu, uzpildīšanā ietilpst arī mikročipu nomaiņa.</w:t>
      </w:r>
    </w:p>
    <w:p w:rsidR="00AB5618" w:rsidRDefault="00AB5618" w:rsidP="00AB5618"/>
    <w:p w:rsidR="00AB5618" w:rsidRDefault="00AB5618" w:rsidP="00AB5618">
      <w:pPr>
        <w:jc w:val="both"/>
      </w:pPr>
      <w:r>
        <w:t xml:space="preserve">Kasetnes atjaunošanas darbos ietilpst kasetņu uzpildīšana ar sertificētu toneri, kura svars nav mazāks kā jaunai kasetnei, regulāri maināmu detaļu nomaiņa (tajā skaitā magnētisko </w:t>
      </w:r>
      <w:proofErr w:type="spellStart"/>
      <w:r>
        <w:t>rolleru</w:t>
      </w:r>
      <w:proofErr w:type="spellEnd"/>
      <w:r>
        <w:t xml:space="preserve"> (MDR) nomaiņa HP kārtridžiem, cilindru, uztveršanas plēves (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), dozēšanas naža (Doktor </w:t>
      </w:r>
      <w:proofErr w:type="spellStart"/>
      <w:r>
        <w:t>blade</w:t>
      </w:r>
      <w:proofErr w:type="spellEnd"/>
      <w:r>
        <w:t>), tīrīšanas naža (</w:t>
      </w:r>
      <w:proofErr w:type="spellStart"/>
      <w:r>
        <w:t>Wiper</w:t>
      </w:r>
      <w:proofErr w:type="spellEnd"/>
      <w:r>
        <w:t xml:space="preserve"> </w:t>
      </w:r>
      <w:proofErr w:type="spellStart"/>
      <w:r>
        <w:t>blade</w:t>
      </w:r>
      <w:proofErr w:type="spellEnd"/>
      <w:r>
        <w:t>), uzlādes veltņa (PCR)), kasetnes diagnostika un tīrīšana, izmantojot atbilstošas kvalitātes materiālus un specializēto aprīkojumu, kā arī kārtridža remonts (pēc nepieciešamības). Kārtridžiem, kuri aprīkoti ar mikročipu, atjaunošanā ietilpst arī mikročipu nomaiņa.</w:t>
      </w:r>
    </w:p>
    <w:p w:rsidR="00AB5618" w:rsidRDefault="00AB5618" w:rsidP="00AB5618"/>
    <w:p w:rsidR="00AB5618" w:rsidRDefault="00AB5618" w:rsidP="00AB5618">
      <w:pPr>
        <w:jc w:val="both"/>
      </w:pPr>
      <w:r>
        <w:t>Garantija uzpildītam vai atjaunotam kārtridžam uz visu lietošanas laiku. Garantētais kopiju skaits, izmantojot uzpildīto vai atjaunoto kārtridžu (5% lapas aizpildījums) ne mazāk kā 95% no jaunā analoģiska oriģinālā  kārtridža izdruku skaita.</w:t>
      </w:r>
    </w:p>
    <w:p w:rsidR="00AB5618" w:rsidRDefault="00AB5618" w:rsidP="00AB5618"/>
    <w:p w:rsidR="00AB5618" w:rsidRDefault="00AB5618" w:rsidP="00AB5618">
      <w:r>
        <w:t xml:space="preserve">Gadījumā, ja pēc </w:t>
      </w:r>
      <w:proofErr w:type="spellStart"/>
      <w:r>
        <w:t>uzpildes</w:t>
      </w:r>
      <w:proofErr w:type="spellEnd"/>
      <w:r>
        <w:t xml:space="preserve"> vai atjaunošanas kārtridžs nestrādā vai strādā nekvalitatīvi, tad apmaiņa notiek bez maksas.</w:t>
      </w:r>
    </w:p>
    <w:p w:rsidR="00AB5618" w:rsidRDefault="00AB5618" w:rsidP="00E1283D"/>
    <w:p w:rsidR="00EC6EBE" w:rsidRPr="00E37E9C" w:rsidRDefault="00E37E9C" w:rsidP="00E37E9C">
      <w:pPr>
        <w:jc w:val="right"/>
        <w:rPr>
          <w:rFonts w:eastAsia="Calibri"/>
          <w:i/>
          <w:sz w:val="22"/>
          <w:szCs w:val="22"/>
          <w:lang w:eastAsia="lv-LV"/>
        </w:rPr>
      </w:pPr>
      <w:r w:rsidRPr="00E37E9C">
        <w:rPr>
          <w:rFonts w:eastAsia="Calibri"/>
          <w:i/>
          <w:sz w:val="22"/>
          <w:szCs w:val="22"/>
          <w:lang w:eastAsia="lv-LV"/>
        </w:rPr>
        <w:t>Tabula Nr.</w:t>
      </w:r>
      <w:r>
        <w:rPr>
          <w:rFonts w:eastAsia="Calibri"/>
          <w:i/>
          <w:sz w:val="22"/>
          <w:szCs w:val="22"/>
          <w:lang w:eastAsia="lv-LV"/>
        </w:rPr>
        <w:t>2</w:t>
      </w:r>
      <w:r w:rsidRPr="00E37E9C">
        <w:rPr>
          <w:rFonts w:eastAsia="Calibri"/>
          <w:i/>
          <w:sz w:val="22"/>
          <w:szCs w:val="22"/>
          <w:lang w:eastAsia="lv-LV"/>
        </w:rPr>
        <w:t xml:space="preserve"> (</w:t>
      </w:r>
      <w:r w:rsidRPr="00E37E9C">
        <w:rPr>
          <w:i/>
          <w:sz w:val="22"/>
          <w:szCs w:val="22"/>
        </w:rPr>
        <w:t>Biroja</w:t>
      </w:r>
      <w:r>
        <w:rPr>
          <w:i/>
          <w:sz w:val="22"/>
          <w:szCs w:val="22"/>
        </w:rPr>
        <w:t xml:space="preserve"> tehnikas apkalpošana un remonts)</w:t>
      </w: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606"/>
        <w:gridCol w:w="61"/>
        <w:gridCol w:w="2859"/>
        <w:gridCol w:w="2755"/>
        <w:gridCol w:w="2899"/>
      </w:tblGrid>
      <w:tr w:rsidR="00EC6EBE" w:rsidRPr="00E96CBF" w:rsidTr="00F801E5">
        <w:tc>
          <w:tcPr>
            <w:tcW w:w="606" w:type="dxa"/>
            <w:vAlign w:val="center"/>
          </w:tcPr>
          <w:p w:rsidR="00EC6EBE" w:rsidRPr="00E96CBF" w:rsidRDefault="00EC6EBE" w:rsidP="00F801E5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20" w:type="dxa"/>
            <w:gridSpan w:val="2"/>
            <w:vAlign w:val="center"/>
          </w:tcPr>
          <w:p w:rsidR="00EC6EBE" w:rsidRPr="00E96CBF" w:rsidRDefault="00EC6EBE" w:rsidP="00F801E5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Biroja tehnikas nosaukums</w:t>
            </w:r>
          </w:p>
        </w:tc>
        <w:tc>
          <w:tcPr>
            <w:tcW w:w="2755" w:type="dxa"/>
            <w:vAlign w:val="center"/>
          </w:tcPr>
          <w:p w:rsidR="00EC6EBE" w:rsidRPr="00E96CBF" w:rsidRDefault="00EC6EBE" w:rsidP="00F801E5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Pakalpojuma nosaukums</w:t>
            </w:r>
          </w:p>
          <w:p w:rsidR="00EC6EBE" w:rsidRPr="00E96CBF" w:rsidRDefault="00EC6EBE" w:rsidP="00F801E5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(darbs un detaļa)</w:t>
            </w:r>
          </w:p>
        </w:tc>
        <w:tc>
          <w:tcPr>
            <w:tcW w:w="2899" w:type="dxa"/>
          </w:tcPr>
          <w:p w:rsidR="00EC6EBE" w:rsidRPr="00E96CBF" w:rsidRDefault="00EC6EBE" w:rsidP="00F801E5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 xml:space="preserve">Cena par vienu vienību (darbs un detaļa /materiāls), </w:t>
            </w:r>
          </w:p>
          <w:p w:rsidR="00EC6EBE" w:rsidRPr="00E96CBF" w:rsidRDefault="00EC6EBE" w:rsidP="00F801E5">
            <w:pPr>
              <w:jc w:val="center"/>
              <w:rPr>
                <w:b/>
                <w:sz w:val="22"/>
                <w:szCs w:val="22"/>
              </w:rPr>
            </w:pPr>
            <w:r w:rsidRPr="00E96CBF">
              <w:rPr>
                <w:b/>
                <w:sz w:val="22"/>
                <w:szCs w:val="22"/>
              </w:rPr>
              <w:t>EUR bez PVN</w:t>
            </w:r>
          </w:p>
        </w:tc>
      </w:tr>
      <w:tr w:rsidR="00EC6EBE" w:rsidRPr="00E96CBF" w:rsidTr="00F801E5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C6EBE" w:rsidRPr="00E96CBF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C6EBE" w:rsidRPr="00E96CBF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</w:tr>
      <w:tr w:rsidR="00EC6EBE" w:rsidRPr="00E96CBF" w:rsidTr="00F801E5">
        <w:trPr>
          <w:trHeight w:val="516"/>
        </w:trPr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1.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Kopētājs</w:t>
            </w:r>
          </w:p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Kyocera</w:t>
            </w:r>
            <w:proofErr w:type="spellEnd"/>
            <w:r w:rsidRPr="00A61648">
              <w:rPr>
                <w:sz w:val="22"/>
                <w:szCs w:val="22"/>
              </w:rPr>
              <w:t xml:space="preserve"> KM-2560</w:t>
            </w: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Parts</w:t>
            </w:r>
            <w:proofErr w:type="spellEnd"/>
            <w:r w:rsidRPr="00A61648">
              <w:rPr>
                <w:sz w:val="22"/>
                <w:szCs w:val="22"/>
              </w:rPr>
              <w:t xml:space="preserve">, </w:t>
            </w:r>
            <w:proofErr w:type="spellStart"/>
            <w:r w:rsidRPr="00A61648">
              <w:rPr>
                <w:sz w:val="22"/>
                <w:szCs w:val="22"/>
              </w:rPr>
              <w:t>Tablet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Operation</w:t>
            </w:r>
            <w:proofErr w:type="spellEnd"/>
            <w:r w:rsidRPr="00A61648">
              <w:rPr>
                <w:sz w:val="22"/>
                <w:szCs w:val="22"/>
              </w:rPr>
              <w:t>,</w:t>
            </w:r>
          </w:p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SP 302H094270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Parts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Clutch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Feed</w:t>
            </w:r>
            <w:proofErr w:type="spellEnd"/>
            <w:r w:rsidRPr="00A61648">
              <w:rPr>
                <w:sz w:val="22"/>
                <w:szCs w:val="22"/>
              </w:rPr>
              <w:t xml:space="preserve"> SP 302H094210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Parts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Clutch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Registration</w:t>
            </w:r>
            <w:proofErr w:type="spellEnd"/>
            <w:r w:rsidRPr="00A61648">
              <w:rPr>
                <w:sz w:val="22"/>
                <w:szCs w:val="22"/>
              </w:rPr>
              <w:t xml:space="preserve"> SP 302H094220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800F09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2.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Printeris</w:t>
            </w:r>
          </w:p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 xml:space="preserve">HP </w:t>
            </w:r>
            <w:proofErr w:type="spellStart"/>
            <w:r w:rsidRPr="00A61648">
              <w:rPr>
                <w:sz w:val="22"/>
                <w:szCs w:val="22"/>
              </w:rPr>
              <w:t>LaserJet</w:t>
            </w:r>
            <w:proofErr w:type="spellEnd"/>
            <w:r w:rsidRPr="00A61648">
              <w:rPr>
                <w:sz w:val="22"/>
                <w:szCs w:val="22"/>
              </w:rPr>
              <w:t xml:space="preserve"> 1010</w:t>
            </w: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Termoplēves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bushing</w:t>
            </w:r>
            <w:proofErr w:type="spellEnd"/>
            <w:r w:rsidRPr="00A61648">
              <w:rPr>
                <w:sz w:val="22"/>
                <w:szCs w:val="22"/>
              </w:rPr>
              <w:t xml:space="preserve">  nomaiņa (2 </w:t>
            </w:r>
            <w:proofErr w:type="spellStart"/>
            <w:r w:rsidRPr="00A61648">
              <w:rPr>
                <w:sz w:val="22"/>
                <w:szCs w:val="22"/>
              </w:rPr>
              <w:t>gab</w:t>
            </w:r>
            <w:proofErr w:type="spellEnd"/>
            <w:r w:rsidRPr="00A61648">
              <w:rPr>
                <w:sz w:val="22"/>
                <w:szCs w:val="22"/>
              </w:rPr>
              <w:t>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 xml:space="preserve">Paper </w:t>
            </w:r>
            <w:proofErr w:type="spellStart"/>
            <w:r w:rsidRPr="00A61648">
              <w:rPr>
                <w:sz w:val="22"/>
                <w:szCs w:val="22"/>
              </w:rPr>
              <w:t>feed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Separation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pad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800F09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Kopētājs</w:t>
            </w:r>
          </w:p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Kyocera</w:t>
            </w:r>
            <w:proofErr w:type="spellEnd"/>
            <w:r w:rsidRPr="00A61648">
              <w:rPr>
                <w:sz w:val="22"/>
                <w:szCs w:val="22"/>
              </w:rPr>
              <w:t xml:space="preserve"> FS-6525 MFP</w:t>
            </w: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Maintenance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kit</w:t>
            </w:r>
            <w:proofErr w:type="spellEnd"/>
            <w:r w:rsidRPr="00A61648">
              <w:rPr>
                <w:sz w:val="22"/>
                <w:szCs w:val="22"/>
              </w:rPr>
              <w:t xml:space="preserve"> MK-475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4.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Printeris</w:t>
            </w:r>
          </w:p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 xml:space="preserve">HP </w:t>
            </w:r>
            <w:proofErr w:type="spellStart"/>
            <w:r w:rsidRPr="00A61648">
              <w:rPr>
                <w:sz w:val="22"/>
                <w:szCs w:val="22"/>
              </w:rPr>
              <w:t>LaserJet</w:t>
            </w:r>
            <w:proofErr w:type="spellEnd"/>
            <w:r w:rsidRPr="00A61648">
              <w:rPr>
                <w:sz w:val="22"/>
                <w:szCs w:val="22"/>
              </w:rPr>
              <w:t xml:space="preserve"> 1102</w:t>
            </w: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Termoplēves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bushing</w:t>
            </w:r>
            <w:proofErr w:type="spellEnd"/>
            <w:r w:rsidRPr="00A61648">
              <w:rPr>
                <w:sz w:val="22"/>
                <w:szCs w:val="22"/>
              </w:rPr>
              <w:t xml:space="preserve">  nomaiņa (2 </w:t>
            </w:r>
            <w:proofErr w:type="spellStart"/>
            <w:r w:rsidRPr="00A61648">
              <w:rPr>
                <w:sz w:val="22"/>
                <w:szCs w:val="22"/>
              </w:rPr>
              <w:t>gab</w:t>
            </w:r>
            <w:proofErr w:type="spellEnd"/>
            <w:r w:rsidRPr="00A61648">
              <w:rPr>
                <w:sz w:val="22"/>
                <w:szCs w:val="22"/>
              </w:rPr>
              <w:t>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Pickup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Separation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pad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5.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Printeris</w:t>
            </w:r>
          </w:p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Canon L11121E</w:t>
            </w: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Termoplēves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bushing</w:t>
            </w:r>
            <w:proofErr w:type="spellEnd"/>
            <w:r w:rsidRPr="00A61648">
              <w:rPr>
                <w:sz w:val="22"/>
                <w:szCs w:val="22"/>
              </w:rPr>
              <w:t xml:space="preserve">  nomaiņa (2 </w:t>
            </w:r>
            <w:proofErr w:type="spellStart"/>
            <w:r w:rsidRPr="00A61648">
              <w:rPr>
                <w:sz w:val="22"/>
                <w:szCs w:val="22"/>
              </w:rPr>
              <w:t>gab</w:t>
            </w:r>
            <w:proofErr w:type="spellEnd"/>
            <w:r w:rsidRPr="00A61648">
              <w:rPr>
                <w:sz w:val="22"/>
                <w:szCs w:val="22"/>
              </w:rPr>
              <w:t>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Pickup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Separation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pad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6.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 xml:space="preserve">Krāsainais printeris </w:t>
            </w:r>
          </w:p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HP M251n</w:t>
            </w: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Termoplēves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bushing</w:t>
            </w:r>
            <w:proofErr w:type="spellEnd"/>
            <w:r w:rsidRPr="00A61648">
              <w:rPr>
                <w:sz w:val="22"/>
                <w:szCs w:val="22"/>
              </w:rPr>
              <w:t xml:space="preserve">  nomaiņa (2 </w:t>
            </w:r>
            <w:proofErr w:type="spellStart"/>
            <w:r w:rsidRPr="00A61648">
              <w:rPr>
                <w:sz w:val="22"/>
                <w:szCs w:val="22"/>
              </w:rPr>
              <w:t>gab</w:t>
            </w:r>
            <w:proofErr w:type="spellEnd"/>
            <w:r w:rsidRPr="00A61648">
              <w:rPr>
                <w:sz w:val="22"/>
                <w:szCs w:val="22"/>
              </w:rPr>
              <w:t>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Pickup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Separation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pad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7.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Printeris</w:t>
            </w:r>
          </w:p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 xml:space="preserve">HP </w:t>
            </w:r>
            <w:proofErr w:type="spellStart"/>
            <w:r w:rsidRPr="00A61648">
              <w:rPr>
                <w:sz w:val="22"/>
                <w:szCs w:val="22"/>
              </w:rPr>
              <w:t>LaserJet</w:t>
            </w:r>
            <w:proofErr w:type="spellEnd"/>
            <w:r w:rsidRPr="00A61648">
              <w:rPr>
                <w:sz w:val="22"/>
                <w:szCs w:val="22"/>
              </w:rPr>
              <w:t xml:space="preserve"> P1102</w:t>
            </w: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Termoplēves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bushing</w:t>
            </w:r>
            <w:proofErr w:type="spellEnd"/>
            <w:r w:rsidRPr="00A61648">
              <w:rPr>
                <w:sz w:val="22"/>
                <w:szCs w:val="22"/>
              </w:rPr>
              <w:t xml:space="preserve">  nomaiņa (2 </w:t>
            </w:r>
            <w:proofErr w:type="spellStart"/>
            <w:r w:rsidRPr="00A61648">
              <w:rPr>
                <w:sz w:val="22"/>
                <w:szCs w:val="22"/>
              </w:rPr>
              <w:t>gab</w:t>
            </w:r>
            <w:proofErr w:type="spellEnd"/>
            <w:r w:rsidRPr="00A61648">
              <w:rPr>
                <w:sz w:val="22"/>
                <w:szCs w:val="22"/>
              </w:rPr>
              <w:t>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Pickup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Separation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pad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shd w:val="clear" w:color="auto" w:fill="D9D9D9" w:themeFill="background1" w:themeFillShade="D9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8.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Krāsainais printeris</w:t>
            </w:r>
          </w:p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 xml:space="preserve">Canon </w:t>
            </w:r>
            <w:r w:rsidRPr="00A61648">
              <w:rPr>
                <w:sz w:val="22"/>
                <w:szCs w:val="22"/>
                <w:lang w:val="lt-LT"/>
              </w:rPr>
              <w:t>i-SENSYS LBP7100CN</w:t>
            </w: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Termoplēves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bushing</w:t>
            </w:r>
            <w:proofErr w:type="spellEnd"/>
            <w:r w:rsidRPr="00A61648">
              <w:rPr>
                <w:sz w:val="22"/>
                <w:szCs w:val="22"/>
              </w:rPr>
              <w:t xml:space="preserve">  nomaiņa (2 </w:t>
            </w:r>
            <w:proofErr w:type="spellStart"/>
            <w:r w:rsidRPr="00A61648">
              <w:rPr>
                <w:sz w:val="22"/>
                <w:szCs w:val="22"/>
              </w:rPr>
              <w:t>gab</w:t>
            </w:r>
            <w:proofErr w:type="spellEnd"/>
            <w:r w:rsidRPr="00A61648">
              <w:rPr>
                <w:sz w:val="22"/>
                <w:szCs w:val="22"/>
              </w:rPr>
              <w:t>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Pickup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Separation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pad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9.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Printeris</w:t>
            </w:r>
          </w:p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Canon i-SENSYS LBP6230dw</w:t>
            </w: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Termoplēves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bushing</w:t>
            </w:r>
            <w:proofErr w:type="spellEnd"/>
            <w:r w:rsidRPr="00A61648">
              <w:rPr>
                <w:sz w:val="22"/>
                <w:szCs w:val="22"/>
              </w:rPr>
              <w:t xml:space="preserve">  nomaiņa (2 </w:t>
            </w:r>
            <w:proofErr w:type="spellStart"/>
            <w:r w:rsidRPr="00A61648">
              <w:rPr>
                <w:sz w:val="22"/>
                <w:szCs w:val="22"/>
              </w:rPr>
              <w:t>gab</w:t>
            </w:r>
            <w:proofErr w:type="spellEnd"/>
            <w:r w:rsidRPr="00A61648">
              <w:rPr>
                <w:sz w:val="22"/>
                <w:szCs w:val="22"/>
              </w:rPr>
              <w:t>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Pickup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Separation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pad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10.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  <w:lang w:eastAsia="lv-LV"/>
              </w:rPr>
            </w:pPr>
            <w:r w:rsidRPr="00A61648">
              <w:rPr>
                <w:sz w:val="22"/>
                <w:szCs w:val="22"/>
                <w:lang w:eastAsia="lv-LV"/>
              </w:rPr>
              <w:t>Kopētājs Ricoh</w:t>
            </w:r>
          </w:p>
          <w:p w:rsidR="00EC6EBE" w:rsidRPr="00A61648" w:rsidRDefault="00EC6EBE" w:rsidP="00F801E5">
            <w:pPr>
              <w:jc w:val="center"/>
              <w:rPr>
                <w:sz w:val="22"/>
                <w:szCs w:val="22"/>
                <w:lang w:eastAsia="lv-LV"/>
              </w:rPr>
            </w:pPr>
            <w:r w:rsidRPr="00A61648">
              <w:rPr>
                <w:sz w:val="22"/>
                <w:szCs w:val="22"/>
                <w:lang w:eastAsia="lv-LV"/>
              </w:rPr>
              <w:t>MP2501SP</w:t>
            </w: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 xml:space="preserve">OPC </w:t>
            </w:r>
            <w:proofErr w:type="spellStart"/>
            <w:r w:rsidRPr="00A61648">
              <w:rPr>
                <w:sz w:val="22"/>
                <w:szCs w:val="22"/>
              </w:rPr>
              <w:t>Drum</w:t>
            </w:r>
            <w:proofErr w:type="spellEnd"/>
            <w:r w:rsidRPr="00A61648">
              <w:rPr>
                <w:sz w:val="22"/>
                <w:szCs w:val="22"/>
              </w:rPr>
              <w:t xml:space="preserve"> B0399510 (60K)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Wiper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Blade</w:t>
            </w:r>
            <w:proofErr w:type="spellEnd"/>
            <w:r w:rsidRPr="00A61648">
              <w:rPr>
                <w:sz w:val="22"/>
                <w:szCs w:val="22"/>
              </w:rPr>
              <w:t xml:space="preserve"> (60K)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Nesējpulvera</w:t>
            </w:r>
            <w:proofErr w:type="spellEnd"/>
            <w:r w:rsidRPr="00A61648">
              <w:rPr>
                <w:sz w:val="22"/>
                <w:szCs w:val="22"/>
              </w:rPr>
              <w:t xml:space="preserve"> (60K)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Pickup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Heater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281" w:type="dxa"/>
            <w:gridSpan w:val="4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  <w:tc>
          <w:tcPr>
            <w:tcW w:w="2899" w:type="dxa"/>
            <w:shd w:val="clear" w:color="auto" w:fill="D9D9D9" w:themeFill="background1" w:themeFillShade="D9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11.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Krāsainais printeris</w:t>
            </w:r>
          </w:p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Canon i-SENSYS LBP611Cn</w:t>
            </w: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Termoplēves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bushing</w:t>
            </w:r>
            <w:proofErr w:type="spellEnd"/>
            <w:r w:rsidRPr="00A61648">
              <w:rPr>
                <w:sz w:val="22"/>
                <w:szCs w:val="22"/>
              </w:rPr>
              <w:t xml:space="preserve">  nomaiņa (2 </w:t>
            </w:r>
            <w:proofErr w:type="spellStart"/>
            <w:r w:rsidRPr="00A61648">
              <w:rPr>
                <w:sz w:val="22"/>
                <w:szCs w:val="22"/>
              </w:rPr>
              <w:t>gab</w:t>
            </w:r>
            <w:proofErr w:type="spellEnd"/>
            <w:r w:rsidRPr="00A61648">
              <w:rPr>
                <w:sz w:val="22"/>
                <w:szCs w:val="22"/>
              </w:rPr>
              <w:t>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Pickup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Separation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pad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12.</w:t>
            </w:r>
          </w:p>
        </w:tc>
        <w:tc>
          <w:tcPr>
            <w:tcW w:w="2920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Printeris Canon i-SENSYS LBP6030</w:t>
            </w: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Termoplēves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Pressure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bushing</w:t>
            </w:r>
            <w:proofErr w:type="spellEnd"/>
            <w:r w:rsidRPr="00A61648">
              <w:rPr>
                <w:sz w:val="22"/>
                <w:szCs w:val="22"/>
              </w:rPr>
              <w:t xml:space="preserve">  nomaiņa (2 </w:t>
            </w:r>
            <w:proofErr w:type="spellStart"/>
            <w:r w:rsidRPr="00A61648">
              <w:rPr>
                <w:sz w:val="22"/>
                <w:szCs w:val="22"/>
              </w:rPr>
              <w:t>gab</w:t>
            </w:r>
            <w:proofErr w:type="spellEnd"/>
            <w:r w:rsidRPr="00A61648">
              <w:rPr>
                <w:sz w:val="22"/>
                <w:szCs w:val="22"/>
              </w:rPr>
              <w:t>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Pickup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Separation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pad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06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rPr>
          <w:trHeight w:val="155"/>
        </w:trPr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c>
          <w:tcPr>
            <w:tcW w:w="667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13.</w:t>
            </w:r>
          </w:p>
        </w:tc>
        <w:tc>
          <w:tcPr>
            <w:tcW w:w="2859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  <w:highlight w:val="green"/>
              </w:rPr>
            </w:pPr>
            <w:r w:rsidRPr="00A61648">
              <w:rPr>
                <w:sz w:val="22"/>
                <w:szCs w:val="22"/>
              </w:rPr>
              <w:t>Krāsainais tintes printeris EPSON L805</w:t>
            </w: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Tintes tvertnes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Carriage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unit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belt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BD6DA9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Printhead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 xml:space="preserve">Ink </w:t>
            </w:r>
            <w:proofErr w:type="spellStart"/>
            <w:r w:rsidRPr="00A61648">
              <w:rPr>
                <w:sz w:val="22"/>
                <w:szCs w:val="22"/>
              </w:rPr>
              <w:t>absorber</w:t>
            </w:r>
            <w:proofErr w:type="spellEnd"/>
            <w:r w:rsidRPr="00A61648">
              <w:rPr>
                <w:sz w:val="22"/>
                <w:szCs w:val="22"/>
              </w:rPr>
              <w:t xml:space="preserve"> (</w:t>
            </w:r>
            <w:proofErr w:type="spellStart"/>
            <w:r w:rsidRPr="00A61648">
              <w:rPr>
                <w:sz w:val="22"/>
                <w:szCs w:val="22"/>
              </w:rPr>
              <w:t>pampers</w:t>
            </w:r>
            <w:proofErr w:type="spellEnd"/>
            <w:r w:rsidRPr="00A61648">
              <w:rPr>
                <w:sz w:val="22"/>
                <w:szCs w:val="22"/>
              </w:rPr>
              <w:t xml:space="preserve">, </w:t>
            </w:r>
            <w:proofErr w:type="spellStart"/>
            <w:r w:rsidRPr="00A61648">
              <w:rPr>
                <w:sz w:val="22"/>
                <w:szCs w:val="22"/>
              </w:rPr>
              <w:t>absorber</w:t>
            </w:r>
            <w:proofErr w:type="spellEnd"/>
            <w:r w:rsidRPr="00A61648">
              <w:rPr>
                <w:sz w:val="22"/>
                <w:szCs w:val="22"/>
              </w:rPr>
              <w:t>)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Printer</w:t>
            </w:r>
            <w:proofErr w:type="spellEnd"/>
            <w:r w:rsidRPr="00A61648">
              <w:rPr>
                <w:sz w:val="22"/>
                <w:szCs w:val="22"/>
              </w:rPr>
              <w:t xml:space="preserve"> Ink </w:t>
            </w:r>
            <w:proofErr w:type="spellStart"/>
            <w:r w:rsidRPr="00A61648">
              <w:rPr>
                <w:sz w:val="22"/>
                <w:szCs w:val="22"/>
              </w:rPr>
              <w:t>Damper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Dumper</w:t>
            </w:r>
            <w:proofErr w:type="spellEnd"/>
            <w:r w:rsidRPr="00A61648">
              <w:rPr>
                <w:sz w:val="22"/>
                <w:szCs w:val="22"/>
              </w:rPr>
              <w:t xml:space="preserve"> komplekta ar tintes caurulēm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Pickup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Separation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pad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BD6DA9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c>
          <w:tcPr>
            <w:tcW w:w="667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14.</w:t>
            </w:r>
          </w:p>
        </w:tc>
        <w:tc>
          <w:tcPr>
            <w:tcW w:w="2859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  <w:highlight w:val="green"/>
              </w:rPr>
            </w:pPr>
            <w:r w:rsidRPr="00A61648">
              <w:rPr>
                <w:color w:val="000000"/>
                <w:sz w:val="22"/>
                <w:szCs w:val="22"/>
              </w:rPr>
              <w:t xml:space="preserve">Printeris HP </w:t>
            </w:r>
            <w:proofErr w:type="spellStart"/>
            <w:r w:rsidRPr="00A61648">
              <w:rPr>
                <w:color w:val="000000"/>
                <w:sz w:val="22"/>
                <w:szCs w:val="22"/>
              </w:rPr>
              <w:t>Color</w:t>
            </w:r>
            <w:proofErr w:type="spellEnd"/>
            <w:r w:rsidRPr="00A61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color w:val="000000"/>
                <w:sz w:val="22"/>
                <w:szCs w:val="22"/>
              </w:rPr>
              <w:t>LaserJet</w:t>
            </w:r>
            <w:proofErr w:type="spellEnd"/>
            <w:r w:rsidRPr="00A61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color w:val="000000"/>
                <w:sz w:val="22"/>
                <w:szCs w:val="22"/>
              </w:rPr>
              <w:t>Pro</w:t>
            </w:r>
            <w:proofErr w:type="spellEnd"/>
            <w:r w:rsidRPr="00A61648">
              <w:rPr>
                <w:color w:val="000000"/>
                <w:sz w:val="22"/>
                <w:szCs w:val="22"/>
              </w:rPr>
              <w:t xml:space="preserve"> M479fdw (W1A80A)</w:t>
            </w: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Vadības paneļa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Fuser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Unit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BD6DA9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Transfer</w:t>
            </w:r>
            <w:proofErr w:type="spellEnd"/>
            <w:r w:rsidRPr="00A61648">
              <w:rPr>
                <w:sz w:val="22"/>
                <w:szCs w:val="22"/>
              </w:rPr>
              <w:t xml:space="preserve"> Belt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Transfer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Pickup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roller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proofErr w:type="spellStart"/>
            <w:r w:rsidRPr="00A61648">
              <w:rPr>
                <w:sz w:val="22"/>
                <w:szCs w:val="22"/>
              </w:rPr>
              <w:t>Separation</w:t>
            </w:r>
            <w:proofErr w:type="spellEnd"/>
            <w:r w:rsidRPr="00A61648">
              <w:rPr>
                <w:sz w:val="22"/>
                <w:szCs w:val="22"/>
              </w:rPr>
              <w:t xml:space="preserve"> </w:t>
            </w:r>
            <w:proofErr w:type="spellStart"/>
            <w:r w:rsidRPr="00A61648">
              <w:rPr>
                <w:sz w:val="22"/>
                <w:szCs w:val="22"/>
              </w:rPr>
              <w:t>pad</w:t>
            </w:r>
            <w:proofErr w:type="spellEnd"/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BD6DA9" w:rsidTr="00F801E5"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rPr>
          <w:trHeight w:val="132"/>
        </w:trPr>
        <w:tc>
          <w:tcPr>
            <w:tcW w:w="667" w:type="dxa"/>
            <w:gridSpan w:val="2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15.</w:t>
            </w:r>
          </w:p>
        </w:tc>
        <w:tc>
          <w:tcPr>
            <w:tcW w:w="2859" w:type="dxa"/>
            <w:vMerge w:val="restart"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  <w:highlight w:val="green"/>
              </w:rPr>
            </w:pPr>
            <w:r w:rsidRPr="00A61648">
              <w:rPr>
                <w:sz w:val="22"/>
                <w:szCs w:val="22"/>
              </w:rPr>
              <w:t xml:space="preserve">Plakanvirsmas skeneris </w:t>
            </w:r>
            <w:proofErr w:type="spellStart"/>
            <w:r w:rsidRPr="00A61648">
              <w:rPr>
                <w:sz w:val="22"/>
                <w:szCs w:val="22"/>
              </w:rPr>
              <w:t>Epson</w:t>
            </w:r>
            <w:proofErr w:type="spellEnd"/>
            <w:r w:rsidRPr="00A61648">
              <w:rPr>
                <w:sz w:val="22"/>
                <w:szCs w:val="22"/>
              </w:rPr>
              <w:t xml:space="preserve"> GT-15000</w:t>
            </w: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A61648">
              <w:rPr>
                <w:sz w:val="22"/>
                <w:szCs w:val="22"/>
              </w:rPr>
              <w:t>Skenēšanas stikl</w:t>
            </w:r>
            <w:r>
              <w:rPr>
                <w:sz w:val="22"/>
                <w:szCs w:val="22"/>
              </w:rPr>
              <w:t>s un tā</w:t>
            </w:r>
            <w:r w:rsidRPr="00A61648">
              <w:rPr>
                <w:sz w:val="22"/>
                <w:szCs w:val="22"/>
              </w:rPr>
              <w:t xml:space="preserve"> nomaiņa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9F3A1E" w:rsidTr="00F801E5">
        <w:trPr>
          <w:trHeight w:val="132"/>
        </w:trPr>
        <w:tc>
          <w:tcPr>
            <w:tcW w:w="667" w:type="dxa"/>
            <w:gridSpan w:val="2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vAlign w:val="center"/>
          </w:tcPr>
          <w:p w:rsidR="00EC6EBE" w:rsidRPr="00A61648" w:rsidRDefault="00EC6EBE" w:rsidP="00F80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  <w:r w:rsidRPr="00F469F7">
              <w:rPr>
                <w:sz w:val="21"/>
                <w:szCs w:val="21"/>
              </w:rPr>
              <w:t>Tehniskā apkope (vienreizēja apkalpošana pēc izsaukuma)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281" w:type="dxa"/>
            <w:gridSpan w:val="4"/>
            <w:vAlign w:val="center"/>
          </w:tcPr>
          <w:p w:rsidR="00EC6EBE" w:rsidRPr="00A61648" w:rsidRDefault="00EC6EBE" w:rsidP="00F801E5">
            <w:pPr>
              <w:jc w:val="right"/>
              <w:rPr>
                <w:b/>
                <w:sz w:val="22"/>
                <w:szCs w:val="22"/>
              </w:rPr>
            </w:pPr>
            <w:r w:rsidRPr="00A61648">
              <w:rPr>
                <w:b/>
                <w:sz w:val="22"/>
                <w:szCs w:val="22"/>
              </w:rPr>
              <w:t>Kopā EUR bez PVN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281" w:type="dxa"/>
            <w:gridSpan w:val="4"/>
            <w:vAlign w:val="center"/>
          </w:tcPr>
          <w:p w:rsidR="00EC6EBE" w:rsidRPr="00A61648" w:rsidRDefault="00EC6EBE" w:rsidP="00F801E5">
            <w:pPr>
              <w:jc w:val="right"/>
              <w:rPr>
                <w:b/>
                <w:sz w:val="22"/>
                <w:szCs w:val="22"/>
              </w:rPr>
            </w:pPr>
            <w:r w:rsidRPr="00A61648">
              <w:rPr>
                <w:b/>
                <w:sz w:val="22"/>
                <w:szCs w:val="22"/>
              </w:rPr>
              <w:t>PVN 21%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  <w:tr w:rsidR="00EC6EBE" w:rsidRPr="00E96CBF" w:rsidTr="00F801E5">
        <w:tc>
          <w:tcPr>
            <w:tcW w:w="6281" w:type="dxa"/>
            <w:gridSpan w:val="4"/>
            <w:vAlign w:val="center"/>
          </w:tcPr>
          <w:p w:rsidR="00EC6EBE" w:rsidRPr="00A61648" w:rsidRDefault="00EC6EBE" w:rsidP="00F801E5">
            <w:pPr>
              <w:jc w:val="right"/>
              <w:rPr>
                <w:b/>
                <w:sz w:val="22"/>
                <w:szCs w:val="22"/>
              </w:rPr>
            </w:pPr>
            <w:r w:rsidRPr="00A61648">
              <w:rPr>
                <w:b/>
                <w:sz w:val="22"/>
                <w:szCs w:val="22"/>
              </w:rPr>
              <w:t>Kopā EUR ar PVN</w:t>
            </w:r>
          </w:p>
        </w:tc>
        <w:tc>
          <w:tcPr>
            <w:tcW w:w="2899" w:type="dxa"/>
          </w:tcPr>
          <w:p w:rsidR="00EC6EBE" w:rsidRPr="00A61648" w:rsidRDefault="00EC6EBE" w:rsidP="00F801E5">
            <w:pPr>
              <w:rPr>
                <w:sz w:val="22"/>
                <w:szCs w:val="22"/>
              </w:rPr>
            </w:pPr>
          </w:p>
        </w:tc>
      </w:tr>
    </w:tbl>
    <w:p w:rsidR="00AB5618" w:rsidRDefault="00AB5618" w:rsidP="00AB5618"/>
    <w:p w:rsidR="00AB5618" w:rsidRDefault="00AB5618" w:rsidP="00AB5618">
      <w:r>
        <w:t>Biroja tehnikas apkopes un remonta darbu veikšanai tiks izmantotas jaun</w:t>
      </w:r>
      <w:r w:rsidR="00F52467">
        <w:t>a</w:t>
      </w:r>
      <w:r>
        <w:t xml:space="preserve">s, nelietotas un iepriekš neuzstādītas detaļas. Lietotu, atjaunotu vai demontētu detaļu izmantošana </w:t>
      </w:r>
      <w:r w:rsidR="00851F0D">
        <w:t>netiks</w:t>
      </w:r>
      <w:r>
        <w:t xml:space="preserve"> pieļau</w:t>
      </w:r>
      <w:r w:rsidR="00851F0D">
        <w:t>ta</w:t>
      </w:r>
      <w:r>
        <w:t>.</w:t>
      </w:r>
    </w:p>
    <w:p w:rsidR="00AB5618" w:rsidRDefault="00AB5618" w:rsidP="00AB5618">
      <w:bookmarkStart w:id="0" w:name="_GoBack"/>
      <w:bookmarkEnd w:id="0"/>
    </w:p>
    <w:p w:rsidR="00AB5618" w:rsidRDefault="00AB5618" w:rsidP="00851F0D">
      <w:pPr>
        <w:jc w:val="both"/>
      </w:pPr>
      <w:r>
        <w:t>Visā</w:t>
      </w:r>
      <w:r w:rsidR="00851F0D">
        <w:t>s izmantotās</w:t>
      </w:r>
      <w:r>
        <w:t xml:space="preserve"> detaļ</w:t>
      </w:r>
      <w:r w:rsidR="00851F0D">
        <w:t xml:space="preserve">as </w:t>
      </w:r>
      <w:r>
        <w:t xml:space="preserve">atbilst attiecīgās iekārtas ražotāja tehniskajām prasībām un </w:t>
      </w:r>
      <w:r w:rsidR="00851F0D">
        <w:t>ir</w:t>
      </w:r>
      <w:r>
        <w:t xml:space="preserve"> savietojam</w:t>
      </w:r>
      <w:r w:rsidR="00851F0D">
        <w:t>as</w:t>
      </w:r>
      <w:r>
        <w:t xml:space="preserve"> ar apkalpojamo biroja tehniku.</w:t>
      </w:r>
    </w:p>
    <w:p w:rsidR="00AB5618" w:rsidRDefault="00AB5618" w:rsidP="00AB5618"/>
    <w:p w:rsidR="00EC6EBE" w:rsidRDefault="00AB5618" w:rsidP="00851F0D">
      <w:pPr>
        <w:jc w:val="both"/>
      </w:pPr>
      <w:r>
        <w:t>Par katru veikto biroja tehnikas apkopes vai remonta pakalpojumu Pretendents sastāda pieņemšanas–nodošanas aktu, kuru paraksta abas puses, un tas kalpo par pamatu pakalpojuma pieņemšanai un norēķinu veikšanai.</w:t>
      </w:r>
    </w:p>
    <w:p w:rsidR="00851F0D" w:rsidRDefault="00851F0D" w:rsidP="00E1283D"/>
    <w:p w:rsidR="00E37E9C" w:rsidRPr="00E37E9C" w:rsidRDefault="00E37E9C" w:rsidP="00E1283D">
      <w:pPr>
        <w:rPr>
          <w:b/>
        </w:rPr>
      </w:pPr>
      <w:r w:rsidRPr="00E37E9C">
        <w:rPr>
          <w:b/>
        </w:rPr>
        <w:t>Kopsavilkums</w:t>
      </w:r>
      <w:r>
        <w:rPr>
          <w:b/>
        </w:rPr>
        <w:t>*</w:t>
      </w:r>
      <w:r w:rsidRPr="00E37E9C">
        <w:rPr>
          <w:b/>
        </w:rPr>
        <w:t xml:space="preserve"> par</w:t>
      </w:r>
      <w:r>
        <w:rPr>
          <w:b/>
        </w:rPr>
        <w:t xml:space="preserve"> finanšu</w:t>
      </w:r>
      <w:r w:rsidRPr="00E37E9C">
        <w:rPr>
          <w:b/>
        </w:rPr>
        <w:t xml:space="preserve"> piedāvājuma cenu:</w:t>
      </w: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533"/>
        <w:gridCol w:w="3119"/>
        <w:gridCol w:w="1842"/>
        <w:gridCol w:w="1843"/>
        <w:gridCol w:w="1843"/>
      </w:tblGrid>
      <w:tr w:rsidR="00026C36" w:rsidRPr="00851F0D" w:rsidTr="00851F0D">
        <w:tc>
          <w:tcPr>
            <w:tcW w:w="533" w:type="dxa"/>
            <w:vAlign w:val="center"/>
          </w:tcPr>
          <w:p w:rsidR="00026C36" w:rsidRPr="00851F0D" w:rsidRDefault="00026C36" w:rsidP="00851F0D">
            <w:pPr>
              <w:jc w:val="center"/>
              <w:rPr>
                <w:b/>
                <w:sz w:val="22"/>
                <w:szCs w:val="22"/>
              </w:rPr>
            </w:pPr>
            <w:r w:rsidRPr="00851F0D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119" w:type="dxa"/>
            <w:vAlign w:val="center"/>
          </w:tcPr>
          <w:p w:rsidR="00026C36" w:rsidRPr="00851F0D" w:rsidRDefault="00026C36" w:rsidP="00851F0D">
            <w:pPr>
              <w:jc w:val="center"/>
              <w:rPr>
                <w:b/>
                <w:sz w:val="22"/>
                <w:szCs w:val="22"/>
              </w:rPr>
            </w:pPr>
            <w:r w:rsidRPr="00851F0D">
              <w:rPr>
                <w:b/>
                <w:sz w:val="22"/>
                <w:szCs w:val="22"/>
              </w:rPr>
              <w:t>Pakalpojums</w:t>
            </w:r>
          </w:p>
        </w:tc>
        <w:tc>
          <w:tcPr>
            <w:tcW w:w="1842" w:type="dxa"/>
            <w:vAlign w:val="center"/>
          </w:tcPr>
          <w:p w:rsidR="00026C36" w:rsidRPr="00851F0D" w:rsidRDefault="00026C36" w:rsidP="00851F0D">
            <w:pPr>
              <w:jc w:val="center"/>
              <w:rPr>
                <w:b/>
                <w:sz w:val="22"/>
                <w:szCs w:val="22"/>
              </w:rPr>
            </w:pPr>
            <w:r w:rsidRPr="00851F0D">
              <w:rPr>
                <w:b/>
                <w:sz w:val="22"/>
                <w:szCs w:val="22"/>
              </w:rPr>
              <w:t>Kopā EUR bez PVN</w:t>
            </w:r>
          </w:p>
        </w:tc>
        <w:tc>
          <w:tcPr>
            <w:tcW w:w="1843" w:type="dxa"/>
            <w:vAlign w:val="center"/>
          </w:tcPr>
          <w:p w:rsidR="00026C36" w:rsidRPr="00851F0D" w:rsidRDefault="00026C36" w:rsidP="00851F0D">
            <w:pPr>
              <w:jc w:val="center"/>
              <w:rPr>
                <w:b/>
                <w:sz w:val="22"/>
                <w:szCs w:val="22"/>
              </w:rPr>
            </w:pPr>
            <w:r w:rsidRPr="00851F0D">
              <w:rPr>
                <w:b/>
                <w:sz w:val="22"/>
                <w:szCs w:val="22"/>
              </w:rPr>
              <w:t>PVN 21%</w:t>
            </w:r>
          </w:p>
        </w:tc>
        <w:tc>
          <w:tcPr>
            <w:tcW w:w="1843" w:type="dxa"/>
            <w:vAlign w:val="center"/>
          </w:tcPr>
          <w:p w:rsidR="00026C36" w:rsidRPr="00851F0D" w:rsidRDefault="00026C36" w:rsidP="00851F0D">
            <w:pPr>
              <w:jc w:val="center"/>
              <w:rPr>
                <w:b/>
                <w:sz w:val="22"/>
                <w:szCs w:val="22"/>
              </w:rPr>
            </w:pPr>
            <w:r w:rsidRPr="00851F0D">
              <w:rPr>
                <w:b/>
                <w:sz w:val="22"/>
                <w:szCs w:val="22"/>
              </w:rPr>
              <w:t>Kopā EUR ar PVN</w:t>
            </w:r>
          </w:p>
        </w:tc>
      </w:tr>
      <w:tr w:rsidR="00026C36" w:rsidRPr="00851F0D" w:rsidTr="00026C36">
        <w:tc>
          <w:tcPr>
            <w:tcW w:w="533" w:type="dxa"/>
          </w:tcPr>
          <w:p w:rsidR="00026C36" w:rsidRPr="00851F0D" w:rsidRDefault="00026C36" w:rsidP="00E1283D">
            <w:pPr>
              <w:rPr>
                <w:sz w:val="22"/>
                <w:szCs w:val="22"/>
              </w:rPr>
            </w:pPr>
            <w:r w:rsidRPr="00851F0D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026C36" w:rsidRPr="00851F0D" w:rsidRDefault="008C101F" w:rsidP="00E1283D">
            <w:pPr>
              <w:rPr>
                <w:sz w:val="22"/>
                <w:szCs w:val="22"/>
              </w:rPr>
            </w:pPr>
            <w:r w:rsidRPr="00851F0D">
              <w:rPr>
                <w:sz w:val="22"/>
                <w:szCs w:val="22"/>
              </w:rPr>
              <w:t>Drukāšanas tehnikas kasetņu</w:t>
            </w:r>
            <w:r w:rsidR="00026C36" w:rsidRPr="00851F0D">
              <w:rPr>
                <w:sz w:val="22"/>
                <w:szCs w:val="22"/>
              </w:rPr>
              <w:t xml:space="preserve"> uzpildīšana un atjaunošana</w:t>
            </w:r>
          </w:p>
        </w:tc>
        <w:tc>
          <w:tcPr>
            <w:tcW w:w="1842" w:type="dxa"/>
          </w:tcPr>
          <w:p w:rsidR="00026C36" w:rsidRPr="00851F0D" w:rsidRDefault="00026C36" w:rsidP="00E1283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26C36" w:rsidRPr="00851F0D" w:rsidRDefault="00026C36" w:rsidP="00E1283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26C36" w:rsidRPr="00851F0D" w:rsidRDefault="00026C36" w:rsidP="00E1283D">
            <w:pPr>
              <w:rPr>
                <w:sz w:val="22"/>
                <w:szCs w:val="22"/>
              </w:rPr>
            </w:pPr>
          </w:p>
        </w:tc>
      </w:tr>
      <w:tr w:rsidR="00026C36" w:rsidRPr="00851F0D" w:rsidTr="00026C36">
        <w:tc>
          <w:tcPr>
            <w:tcW w:w="533" w:type="dxa"/>
          </w:tcPr>
          <w:p w:rsidR="00026C36" w:rsidRPr="00851F0D" w:rsidRDefault="00026C36" w:rsidP="00E1283D">
            <w:pPr>
              <w:rPr>
                <w:sz w:val="22"/>
                <w:szCs w:val="22"/>
              </w:rPr>
            </w:pPr>
            <w:r w:rsidRPr="00851F0D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026C36" w:rsidRPr="00851F0D" w:rsidRDefault="00026C36" w:rsidP="00026C36">
            <w:pPr>
              <w:rPr>
                <w:sz w:val="22"/>
                <w:szCs w:val="22"/>
              </w:rPr>
            </w:pPr>
            <w:r w:rsidRPr="00851F0D">
              <w:rPr>
                <w:sz w:val="22"/>
                <w:szCs w:val="22"/>
              </w:rPr>
              <w:t>Biroja tehnikas apkalpošana un remonts</w:t>
            </w:r>
          </w:p>
        </w:tc>
        <w:tc>
          <w:tcPr>
            <w:tcW w:w="1842" w:type="dxa"/>
          </w:tcPr>
          <w:p w:rsidR="00026C36" w:rsidRPr="00851F0D" w:rsidRDefault="00026C36" w:rsidP="00E1283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26C36" w:rsidRPr="00851F0D" w:rsidRDefault="00026C36" w:rsidP="00E1283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26C36" w:rsidRPr="00851F0D" w:rsidRDefault="00026C36" w:rsidP="00E1283D">
            <w:pPr>
              <w:rPr>
                <w:sz w:val="22"/>
                <w:szCs w:val="22"/>
              </w:rPr>
            </w:pPr>
          </w:p>
        </w:tc>
      </w:tr>
      <w:tr w:rsidR="00026C36" w:rsidRPr="00851F0D" w:rsidTr="000C02C6">
        <w:tc>
          <w:tcPr>
            <w:tcW w:w="3652" w:type="dxa"/>
            <w:gridSpan w:val="2"/>
            <w:shd w:val="clear" w:color="auto" w:fill="F2F2F2" w:themeFill="background1" w:themeFillShade="F2"/>
          </w:tcPr>
          <w:p w:rsidR="00026C36" w:rsidRPr="00851F0D" w:rsidRDefault="00026C36" w:rsidP="00026C36">
            <w:pPr>
              <w:jc w:val="right"/>
              <w:rPr>
                <w:b/>
                <w:sz w:val="22"/>
                <w:szCs w:val="22"/>
              </w:rPr>
            </w:pPr>
            <w:r w:rsidRPr="00851F0D">
              <w:rPr>
                <w:b/>
                <w:sz w:val="22"/>
                <w:szCs w:val="22"/>
              </w:rPr>
              <w:t>KOPĀ: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26C36" w:rsidRPr="00851F0D" w:rsidRDefault="00026C36" w:rsidP="00E1283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026C36" w:rsidRPr="00851F0D" w:rsidRDefault="00026C36" w:rsidP="00E1283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026C36" w:rsidRPr="00851F0D" w:rsidRDefault="00026C36" w:rsidP="00E1283D">
            <w:pPr>
              <w:rPr>
                <w:sz w:val="22"/>
                <w:szCs w:val="22"/>
              </w:rPr>
            </w:pPr>
          </w:p>
        </w:tc>
      </w:tr>
    </w:tbl>
    <w:p w:rsidR="00EC6EBE" w:rsidRPr="00851F0D" w:rsidRDefault="00E37E9C" w:rsidP="00E1283D">
      <w:pPr>
        <w:rPr>
          <w:i/>
        </w:rPr>
      </w:pPr>
      <w:r w:rsidRPr="00851F0D">
        <w:rPr>
          <w:i/>
        </w:rPr>
        <w:t>*Kopsavilkumā norādītās summas veidojas, summējot tehniskā/finanšu piedāvājuma 1. un 2. tabulā norādītās kopējās cenas.</w:t>
      </w:r>
    </w:p>
    <w:p w:rsidR="00EC6EBE" w:rsidRPr="00B001B0" w:rsidRDefault="00EC6EBE" w:rsidP="00E1283D"/>
    <w:p w:rsidR="00E1283D" w:rsidRPr="00B001B0" w:rsidRDefault="00E1283D" w:rsidP="00E1283D">
      <w:pPr>
        <w:suppressAutoHyphens w:val="0"/>
        <w:spacing w:after="200" w:line="276" w:lineRule="auto"/>
        <w:jc w:val="both"/>
      </w:pPr>
      <w:r w:rsidRPr="00B001B0">
        <w:t>Finanšu piedāvājuma cenā (EUR) iekļautas visas ar pakalpojuma sniegšanu saistītas izmaksas (tajā skaitā, bet ne tikai – darba samaksa, peļņa, transporta izdevumi, u.c.), nodokļi un nodevas, kas saistītas ar iepirkuma līguma izpildi; atsevišķi norādīts PVN (ja attiecināms).</w:t>
      </w:r>
    </w:p>
    <w:p w:rsidR="00E1283D" w:rsidRPr="00B001B0" w:rsidRDefault="00E1283D" w:rsidP="00E1283D">
      <w:pPr>
        <w:jc w:val="both"/>
      </w:pPr>
      <w:r w:rsidRPr="00B001B0">
        <w:t>Garantējam nodrošināt iespēju iepirkt preces pa daļām saskaņā ar pasūtījumu.</w:t>
      </w:r>
    </w:p>
    <w:p w:rsidR="00E1283D" w:rsidRPr="00B001B0" w:rsidRDefault="00E1283D" w:rsidP="00E1283D">
      <w:pPr>
        <w:jc w:val="both"/>
      </w:pPr>
      <w:r w:rsidRPr="00B001B0">
        <w:t>Apliecinām, ka:</w:t>
      </w:r>
    </w:p>
    <w:p w:rsidR="00E1283D" w:rsidRPr="00B001B0" w:rsidRDefault="00E1283D" w:rsidP="00E1283D">
      <w:pPr>
        <w:jc w:val="both"/>
      </w:pPr>
      <w:r w:rsidRPr="00B001B0">
        <w:t xml:space="preserve">    - spējam nodrošināt pasūtījuma izpildi </w:t>
      </w:r>
      <w:r w:rsidR="00954A2F">
        <w:t xml:space="preserve">Pasūtītāja attiecīgajā struktūrvienībā </w:t>
      </w:r>
      <w:r w:rsidR="00134A27">
        <w:rPr>
          <w:color w:val="000000"/>
          <w:lang w:eastAsia="lv-LV" w:bidi="lv-LV"/>
        </w:rPr>
        <w:t>1</w:t>
      </w:r>
      <w:r w:rsidR="00B06965">
        <w:rPr>
          <w:color w:val="000000"/>
          <w:lang w:eastAsia="lv-LV" w:bidi="lv-LV"/>
        </w:rPr>
        <w:t>-2</w:t>
      </w:r>
      <w:r w:rsidR="00134A27">
        <w:rPr>
          <w:color w:val="000000"/>
          <w:lang w:eastAsia="lv-LV" w:bidi="lv-LV"/>
        </w:rPr>
        <w:t xml:space="preserve"> darba dien</w:t>
      </w:r>
      <w:r w:rsidR="00B06965">
        <w:rPr>
          <w:color w:val="000000"/>
          <w:lang w:eastAsia="lv-LV" w:bidi="lv-LV"/>
        </w:rPr>
        <w:t>u</w:t>
      </w:r>
      <w:r w:rsidRPr="00B001B0">
        <w:t xml:space="preserve"> laikā bez papildu samaksas;</w:t>
      </w:r>
    </w:p>
    <w:p w:rsidR="00E1283D" w:rsidRPr="00B001B0" w:rsidRDefault="00E1283D" w:rsidP="00E1283D">
      <w:pPr>
        <w:suppressAutoHyphens w:val="0"/>
        <w:spacing w:after="200" w:line="276" w:lineRule="auto"/>
        <w:jc w:val="both"/>
      </w:pPr>
      <w:r w:rsidRPr="00B001B0">
        <w:lastRenderedPageBreak/>
        <w:t xml:space="preserve">    -</w:t>
      </w:r>
      <w:r w:rsidR="00142DA6">
        <w:t xml:space="preserve"> </w:t>
      </w:r>
      <w:r w:rsidRPr="00B001B0">
        <w:t xml:space="preserve">nav tādu apstākļu, kuri liegtu mums piedalīties </w:t>
      </w:r>
      <w:r w:rsidR="003E61E2">
        <w:t>iepirkumā</w:t>
      </w:r>
      <w:r w:rsidRPr="00B001B0">
        <w:t xml:space="preserve"> un pildīt tehniskās specifikācijās norādītās prasības.</w:t>
      </w:r>
    </w:p>
    <w:p w:rsidR="00954A2F" w:rsidRDefault="00954A2F" w:rsidP="00E1283D">
      <w:pPr>
        <w:autoSpaceDE w:val="0"/>
        <w:autoSpaceDN w:val="0"/>
        <w:adjustRightInd w:val="0"/>
        <w:rPr>
          <w:rFonts w:eastAsia="Calibri"/>
          <w:lang w:eastAsia="lv-LV"/>
        </w:rPr>
      </w:pP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>Pretendenta nosaukums: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>Reģistrēts _________________________ (kur, kad, reģistrācijas Nr.)</w:t>
      </w:r>
    </w:p>
    <w:p w:rsidR="00E1283D" w:rsidRPr="00B001B0" w:rsidRDefault="00E1283D" w:rsidP="00E1283D">
      <w:pPr>
        <w:autoSpaceDE w:val="0"/>
        <w:autoSpaceDN w:val="0"/>
        <w:adjustRightInd w:val="0"/>
        <w:rPr>
          <w:lang w:eastAsia="lv-LV"/>
        </w:rPr>
      </w:pPr>
      <w:r w:rsidRPr="00B001B0">
        <w:rPr>
          <w:rFonts w:eastAsia="Calibri"/>
          <w:lang w:eastAsia="lv-LV"/>
        </w:rPr>
        <w:t>Nodokļu maksātāja reģistrācijas Nr. ______________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 xml:space="preserve">Juridiskā adrese: </w:t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  <w:t xml:space="preserve"> 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>Bankas rekvizīti: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>Kontaktpersonas vārds, uzvārds:</w:t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  <w:t>Tālrunis:</w:t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  <w:t xml:space="preserve">Fakss: 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lang w:eastAsia="lv-LV"/>
        </w:rPr>
      </w:pPr>
      <w:r w:rsidRPr="00B001B0">
        <w:rPr>
          <w:rFonts w:eastAsia="Calibri"/>
          <w:lang w:eastAsia="lv-LV"/>
        </w:rPr>
        <w:t>E-pasta adrese:</w:t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</w:r>
      <w:r w:rsidRPr="00B001B0">
        <w:rPr>
          <w:rFonts w:eastAsia="Calibri"/>
          <w:lang w:eastAsia="lv-LV"/>
        </w:rPr>
        <w:tab/>
        <w:t>Tīmekļa vietnes adrese:</w:t>
      </w: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</w:p>
    <w:p w:rsidR="00E1283D" w:rsidRPr="00B001B0" w:rsidRDefault="00E1283D" w:rsidP="00E1283D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  <w:r w:rsidRPr="00B001B0">
        <w:rPr>
          <w:rFonts w:eastAsia="Calibri"/>
          <w:b/>
          <w:bCs/>
          <w:i/>
          <w:iCs/>
          <w:lang w:eastAsia="lv-LV"/>
        </w:rPr>
        <w:t>Datums</w:t>
      </w:r>
    </w:p>
    <w:p w:rsidR="00954A2F" w:rsidRDefault="00E1283D" w:rsidP="00E1283D">
      <w:pPr>
        <w:rPr>
          <w:rFonts w:eastAsia="Calibri"/>
          <w:b/>
          <w:bCs/>
          <w:i/>
          <w:iCs/>
          <w:lang w:eastAsia="lv-LV"/>
        </w:rPr>
      </w:pPr>
      <w:r w:rsidRPr="00B001B0">
        <w:rPr>
          <w:rFonts w:eastAsia="Calibri"/>
          <w:b/>
          <w:bCs/>
          <w:i/>
          <w:iCs/>
          <w:lang w:eastAsia="lv-LV"/>
        </w:rPr>
        <w:t>Pretendenta vai tā pilnvarotās personas paraksts, tā atšifrējums, zīmogs (ja ir)</w:t>
      </w:r>
    </w:p>
    <w:sectPr w:rsidR="00954A2F" w:rsidSect="00954A2F">
      <w:footerReference w:type="default" r:id="rId7"/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89A" w:rsidRDefault="0063589A" w:rsidP="002B6815">
      <w:r>
        <w:separator/>
      </w:r>
    </w:p>
  </w:endnote>
  <w:endnote w:type="continuationSeparator" w:id="0">
    <w:p w:rsidR="0063589A" w:rsidRDefault="0063589A" w:rsidP="002B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5690881"/>
      <w:docPartObj>
        <w:docPartGallery w:val="Page Numbers (Bottom of Page)"/>
        <w:docPartUnique/>
      </w:docPartObj>
    </w:sdtPr>
    <w:sdtEndPr/>
    <w:sdtContent>
      <w:p w:rsidR="0063589A" w:rsidRDefault="0063589A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63589A" w:rsidRDefault="006358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89A" w:rsidRDefault="0063589A" w:rsidP="002B6815">
      <w:r>
        <w:separator/>
      </w:r>
    </w:p>
  </w:footnote>
  <w:footnote w:type="continuationSeparator" w:id="0">
    <w:p w:rsidR="0063589A" w:rsidRDefault="0063589A" w:rsidP="002B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B3D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F4862"/>
    <w:multiLevelType w:val="hybridMultilevel"/>
    <w:tmpl w:val="21D08400"/>
    <w:lvl w:ilvl="0" w:tplc="6FBA9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94388"/>
    <w:multiLevelType w:val="hybridMultilevel"/>
    <w:tmpl w:val="534876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15D6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759EE"/>
    <w:multiLevelType w:val="multilevel"/>
    <w:tmpl w:val="7E4E07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EF"/>
    <w:rsid w:val="0001595E"/>
    <w:rsid w:val="000248DE"/>
    <w:rsid w:val="00026C36"/>
    <w:rsid w:val="00026CE3"/>
    <w:rsid w:val="00032ED7"/>
    <w:rsid w:val="00053BA2"/>
    <w:rsid w:val="0005515C"/>
    <w:rsid w:val="0005523F"/>
    <w:rsid w:val="000566F7"/>
    <w:rsid w:val="0007055E"/>
    <w:rsid w:val="000A2786"/>
    <w:rsid w:val="000C02C6"/>
    <w:rsid w:val="000D019C"/>
    <w:rsid w:val="000E59F4"/>
    <w:rsid w:val="000E7E9E"/>
    <w:rsid w:val="000E7FA3"/>
    <w:rsid w:val="000F7CC3"/>
    <w:rsid w:val="00117586"/>
    <w:rsid w:val="00134A27"/>
    <w:rsid w:val="00135846"/>
    <w:rsid w:val="00142DA6"/>
    <w:rsid w:val="00151E85"/>
    <w:rsid w:val="001529B6"/>
    <w:rsid w:val="00157770"/>
    <w:rsid w:val="001605FC"/>
    <w:rsid w:val="0017111F"/>
    <w:rsid w:val="001816EF"/>
    <w:rsid w:val="00192BEC"/>
    <w:rsid w:val="00192C31"/>
    <w:rsid w:val="001A0780"/>
    <w:rsid w:val="001A25AF"/>
    <w:rsid w:val="001B7C3D"/>
    <w:rsid w:val="001C79CF"/>
    <w:rsid w:val="001E40EA"/>
    <w:rsid w:val="001E62D5"/>
    <w:rsid w:val="001F1AB9"/>
    <w:rsid w:val="00212445"/>
    <w:rsid w:val="00213767"/>
    <w:rsid w:val="002446CA"/>
    <w:rsid w:val="002579EE"/>
    <w:rsid w:val="002838FF"/>
    <w:rsid w:val="00290ABC"/>
    <w:rsid w:val="002A775B"/>
    <w:rsid w:val="002B6815"/>
    <w:rsid w:val="002C571E"/>
    <w:rsid w:val="002D067E"/>
    <w:rsid w:val="002D4A2F"/>
    <w:rsid w:val="002F392D"/>
    <w:rsid w:val="00305C44"/>
    <w:rsid w:val="0031045C"/>
    <w:rsid w:val="00320F3B"/>
    <w:rsid w:val="00330DD6"/>
    <w:rsid w:val="00331F80"/>
    <w:rsid w:val="00350220"/>
    <w:rsid w:val="0035521F"/>
    <w:rsid w:val="0036753D"/>
    <w:rsid w:val="00371FF3"/>
    <w:rsid w:val="00374295"/>
    <w:rsid w:val="0039133F"/>
    <w:rsid w:val="003A5B03"/>
    <w:rsid w:val="003B0C25"/>
    <w:rsid w:val="003E61E2"/>
    <w:rsid w:val="003E721A"/>
    <w:rsid w:val="003F58D2"/>
    <w:rsid w:val="003F7E9B"/>
    <w:rsid w:val="004029BB"/>
    <w:rsid w:val="00407F72"/>
    <w:rsid w:val="004111A8"/>
    <w:rsid w:val="00433CE3"/>
    <w:rsid w:val="00435093"/>
    <w:rsid w:val="00442F45"/>
    <w:rsid w:val="00442FD1"/>
    <w:rsid w:val="00451845"/>
    <w:rsid w:val="004738D9"/>
    <w:rsid w:val="00480C9D"/>
    <w:rsid w:val="004B4575"/>
    <w:rsid w:val="004B670B"/>
    <w:rsid w:val="004B6E18"/>
    <w:rsid w:val="004F68A3"/>
    <w:rsid w:val="00503C18"/>
    <w:rsid w:val="00515112"/>
    <w:rsid w:val="00516A74"/>
    <w:rsid w:val="00530A53"/>
    <w:rsid w:val="005708FA"/>
    <w:rsid w:val="00572835"/>
    <w:rsid w:val="005A5D61"/>
    <w:rsid w:val="005B15EF"/>
    <w:rsid w:val="005B7363"/>
    <w:rsid w:val="005C6144"/>
    <w:rsid w:val="005F08BC"/>
    <w:rsid w:val="00604590"/>
    <w:rsid w:val="006130B2"/>
    <w:rsid w:val="00616ACB"/>
    <w:rsid w:val="00621F0E"/>
    <w:rsid w:val="0063589A"/>
    <w:rsid w:val="006445E9"/>
    <w:rsid w:val="00655E0E"/>
    <w:rsid w:val="00690875"/>
    <w:rsid w:val="006931CC"/>
    <w:rsid w:val="006A3603"/>
    <w:rsid w:val="006A7E97"/>
    <w:rsid w:val="006C4384"/>
    <w:rsid w:val="006E10C4"/>
    <w:rsid w:val="006F214A"/>
    <w:rsid w:val="00705E2E"/>
    <w:rsid w:val="00712B64"/>
    <w:rsid w:val="0072085C"/>
    <w:rsid w:val="007712E4"/>
    <w:rsid w:val="0077377D"/>
    <w:rsid w:val="00795BF2"/>
    <w:rsid w:val="007C4399"/>
    <w:rsid w:val="007F2299"/>
    <w:rsid w:val="00800F09"/>
    <w:rsid w:val="00813136"/>
    <w:rsid w:val="0082409C"/>
    <w:rsid w:val="0082766C"/>
    <w:rsid w:val="00833CFA"/>
    <w:rsid w:val="00841B60"/>
    <w:rsid w:val="00851F0D"/>
    <w:rsid w:val="00855808"/>
    <w:rsid w:val="0086068F"/>
    <w:rsid w:val="008774C4"/>
    <w:rsid w:val="008847D6"/>
    <w:rsid w:val="00884CA2"/>
    <w:rsid w:val="00886567"/>
    <w:rsid w:val="008C101F"/>
    <w:rsid w:val="008D2BF5"/>
    <w:rsid w:val="0090174C"/>
    <w:rsid w:val="00912B6F"/>
    <w:rsid w:val="00926FC6"/>
    <w:rsid w:val="00932583"/>
    <w:rsid w:val="009401B6"/>
    <w:rsid w:val="00941EAF"/>
    <w:rsid w:val="00954A2F"/>
    <w:rsid w:val="009678EA"/>
    <w:rsid w:val="00983616"/>
    <w:rsid w:val="00992E51"/>
    <w:rsid w:val="00996050"/>
    <w:rsid w:val="009E0606"/>
    <w:rsid w:val="009E4E4D"/>
    <w:rsid w:val="00A02A9B"/>
    <w:rsid w:val="00A158FA"/>
    <w:rsid w:val="00A318B5"/>
    <w:rsid w:val="00A47CB5"/>
    <w:rsid w:val="00A83B2B"/>
    <w:rsid w:val="00A93365"/>
    <w:rsid w:val="00AA440B"/>
    <w:rsid w:val="00AB5618"/>
    <w:rsid w:val="00AB6370"/>
    <w:rsid w:val="00AD2A6D"/>
    <w:rsid w:val="00AE49A6"/>
    <w:rsid w:val="00AF3519"/>
    <w:rsid w:val="00AF36C0"/>
    <w:rsid w:val="00AF5076"/>
    <w:rsid w:val="00B001B0"/>
    <w:rsid w:val="00B00C16"/>
    <w:rsid w:val="00B04C02"/>
    <w:rsid w:val="00B05269"/>
    <w:rsid w:val="00B06965"/>
    <w:rsid w:val="00B34F2D"/>
    <w:rsid w:val="00B412BF"/>
    <w:rsid w:val="00B41FE5"/>
    <w:rsid w:val="00B64108"/>
    <w:rsid w:val="00B95D58"/>
    <w:rsid w:val="00BA0A56"/>
    <w:rsid w:val="00BA4B82"/>
    <w:rsid w:val="00BA76E7"/>
    <w:rsid w:val="00BB0746"/>
    <w:rsid w:val="00BB3D2D"/>
    <w:rsid w:val="00BB69A8"/>
    <w:rsid w:val="00BC0B27"/>
    <w:rsid w:val="00BC3076"/>
    <w:rsid w:val="00BD4EB9"/>
    <w:rsid w:val="00BE4490"/>
    <w:rsid w:val="00BF29B9"/>
    <w:rsid w:val="00BF4C17"/>
    <w:rsid w:val="00BF576F"/>
    <w:rsid w:val="00C07CF3"/>
    <w:rsid w:val="00C44D35"/>
    <w:rsid w:val="00C468CE"/>
    <w:rsid w:val="00C65F1A"/>
    <w:rsid w:val="00CA0B32"/>
    <w:rsid w:val="00CA65AB"/>
    <w:rsid w:val="00CB08A6"/>
    <w:rsid w:val="00CB26E2"/>
    <w:rsid w:val="00CB5F1F"/>
    <w:rsid w:val="00CC76FB"/>
    <w:rsid w:val="00CF6E85"/>
    <w:rsid w:val="00D15709"/>
    <w:rsid w:val="00D23E32"/>
    <w:rsid w:val="00D241DF"/>
    <w:rsid w:val="00D408A0"/>
    <w:rsid w:val="00D46C34"/>
    <w:rsid w:val="00D901E9"/>
    <w:rsid w:val="00D93CBF"/>
    <w:rsid w:val="00D97483"/>
    <w:rsid w:val="00DA6A32"/>
    <w:rsid w:val="00DB20E5"/>
    <w:rsid w:val="00DB248D"/>
    <w:rsid w:val="00DB6B7B"/>
    <w:rsid w:val="00DC642C"/>
    <w:rsid w:val="00DD3EA9"/>
    <w:rsid w:val="00DD5425"/>
    <w:rsid w:val="00DF669B"/>
    <w:rsid w:val="00E00D55"/>
    <w:rsid w:val="00E01688"/>
    <w:rsid w:val="00E1283D"/>
    <w:rsid w:val="00E24261"/>
    <w:rsid w:val="00E3223C"/>
    <w:rsid w:val="00E3618F"/>
    <w:rsid w:val="00E37E9C"/>
    <w:rsid w:val="00E51BD4"/>
    <w:rsid w:val="00E52C1B"/>
    <w:rsid w:val="00E60539"/>
    <w:rsid w:val="00E6432D"/>
    <w:rsid w:val="00E83176"/>
    <w:rsid w:val="00E87327"/>
    <w:rsid w:val="00E96CBF"/>
    <w:rsid w:val="00EA3E93"/>
    <w:rsid w:val="00EA4B04"/>
    <w:rsid w:val="00EA7576"/>
    <w:rsid w:val="00EB1B66"/>
    <w:rsid w:val="00EB560E"/>
    <w:rsid w:val="00EC6EBE"/>
    <w:rsid w:val="00EE046E"/>
    <w:rsid w:val="00F16B08"/>
    <w:rsid w:val="00F20486"/>
    <w:rsid w:val="00F25E4F"/>
    <w:rsid w:val="00F4499F"/>
    <w:rsid w:val="00F52467"/>
    <w:rsid w:val="00F60746"/>
    <w:rsid w:val="00F6559D"/>
    <w:rsid w:val="00F801E5"/>
    <w:rsid w:val="00FB3A51"/>
    <w:rsid w:val="00FC6B5D"/>
    <w:rsid w:val="00FD315D"/>
    <w:rsid w:val="00FE1AC1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39900-8A15-4C77-AC8F-16DCB210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B1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521F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37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rsid w:val="005B15EF"/>
    <w:rPr>
      <w:color w:val="0000FF"/>
      <w:u w:val="single"/>
    </w:rPr>
  </w:style>
  <w:style w:type="paragraph" w:customStyle="1" w:styleId="a">
    <w:name w:val="Заголовок таблицы"/>
    <w:basedOn w:val="Parasts"/>
    <w:uiPriority w:val="99"/>
    <w:rsid w:val="005B15EF"/>
    <w:pPr>
      <w:suppressLineNumbers/>
      <w:jc w:val="center"/>
    </w:pPr>
    <w:rPr>
      <w:b/>
      <w:bCs/>
    </w:rPr>
  </w:style>
  <w:style w:type="paragraph" w:styleId="Nosaukums">
    <w:name w:val="Title"/>
    <w:basedOn w:val="Parasts"/>
    <w:link w:val="NosaukumsRakstz"/>
    <w:uiPriority w:val="99"/>
    <w:qFormat/>
    <w:rsid w:val="005B15EF"/>
    <w:pPr>
      <w:suppressAutoHyphens w:val="0"/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B15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InternetLink">
    <w:name w:val="Internet Link"/>
    <w:uiPriority w:val="99"/>
    <w:rsid w:val="005B15EF"/>
    <w:rPr>
      <w:color w:val="0000FF"/>
      <w:u w:val="single"/>
    </w:rPr>
  </w:style>
  <w:style w:type="character" w:styleId="Izteiksmgs">
    <w:name w:val="Strong"/>
    <w:uiPriority w:val="22"/>
    <w:qFormat/>
    <w:rsid w:val="005B15EF"/>
    <w:rPr>
      <w:b/>
      <w:bCs/>
    </w:rPr>
  </w:style>
  <w:style w:type="paragraph" w:styleId="Saturs1">
    <w:name w:val="toc 1"/>
    <w:basedOn w:val="Parasts"/>
    <w:next w:val="Parasts"/>
    <w:autoRedefine/>
    <w:semiHidden/>
    <w:rsid w:val="004B6E18"/>
    <w:pPr>
      <w:suppressAutoHyphens w:val="0"/>
      <w:jc w:val="center"/>
    </w:pPr>
    <w:rPr>
      <w:color w:val="000000"/>
      <w:lang w:eastAsia="en-GB"/>
    </w:rPr>
  </w:style>
  <w:style w:type="paragraph" w:customStyle="1" w:styleId="Style2">
    <w:name w:val="Style2"/>
    <w:basedOn w:val="Parasts"/>
    <w:autoRedefine/>
    <w:uiPriority w:val="99"/>
    <w:qFormat/>
    <w:rsid w:val="005B15EF"/>
    <w:pPr>
      <w:suppressAutoHyphens w:val="0"/>
      <w:jc w:val="both"/>
    </w:pPr>
    <w:rPr>
      <w:bCs/>
      <w:color w:val="00000A"/>
      <w:sz w:val="22"/>
      <w:szCs w:val="22"/>
      <w:lang w:eastAsia="en-GB"/>
    </w:rPr>
  </w:style>
  <w:style w:type="paragraph" w:customStyle="1" w:styleId="Style1">
    <w:name w:val="Style1"/>
    <w:autoRedefine/>
    <w:uiPriority w:val="99"/>
    <w:qFormat/>
    <w:rsid w:val="00D901E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bCs/>
      <w:color w:val="00000A"/>
      <w:sz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4499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449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B3A51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552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atabula">
    <w:name w:val="Table Grid"/>
    <w:basedOn w:val="Parastatabula"/>
    <w:uiPriority w:val="59"/>
    <w:rsid w:val="0035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-50">
    <w:name w:val="w-50"/>
    <w:basedOn w:val="Noklusjumarindkopasfonts"/>
    <w:rsid w:val="0035521F"/>
  </w:style>
  <w:style w:type="paragraph" w:styleId="Sarakstarindkopa">
    <w:name w:val="List Paragraph"/>
    <w:basedOn w:val="Parasts"/>
    <w:uiPriority w:val="34"/>
    <w:qFormat/>
    <w:rsid w:val="003E721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029BB"/>
    <w:rPr>
      <w:color w:val="605E5C"/>
      <w:shd w:val="clear" w:color="auto" w:fill="E1DFDD"/>
    </w:rPr>
  </w:style>
  <w:style w:type="character" w:customStyle="1" w:styleId="rynqvb">
    <w:name w:val="rynqvb"/>
    <w:basedOn w:val="Noklusjumarindkopasfonts"/>
    <w:rsid w:val="00B06965"/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37E9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5278</Words>
  <Characters>3009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Jeļena Šapkova</dc:creator>
  <cp:lastModifiedBy>Andžejs Ancāns</cp:lastModifiedBy>
  <cp:revision>3</cp:revision>
  <cp:lastPrinted>2020-08-18T11:09:00Z</cp:lastPrinted>
  <dcterms:created xsi:type="dcterms:W3CDTF">2026-01-27T09:55:00Z</dcterms:created>
  <dcterms:modified xsi:type="dcterms:W3CDTF">2026-01-27T10:02:00Z</dcterms:modified>
</cp:coreProperties>
</file>